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921D" w14:textId="77777777" w:rsidR="00C97B5A" w:rsidRPr="00513AE8" w:rsidRDefault="00C97B5A" w:rsidP="00C97B5A">
      <w:pPr>
        <w:jc w:val="center"/>
        <w:outlineLvl w:val="0"/>
        <w:rPr>
          <w:sz w:val="22"/>
          <w:szCs w:val="22"/>
        </w:rPr>
      </w:pPr>
      <w:r w:rsidRPr="00513AE8">
        <w:rPr>
          <w:b/>
          <w:sz w:val="22"/>
          <w:szCs w:val="22"/>
        </w:rPr>
        <w:t>FYLGISEÐILL:</w:t>
      </w:r>
    </w:p>
    <w:p w14:paraId="40612419" w14:textId="77777777" w:rsidR="00C97B5A" w:rsidRPr="00513AE8" w:rsidRDefault="00C97B5A" w:rsidP="00C97B5A">
      <w:pPr>
        <w:jc w:val="center"/>
        <w:rPr>
          <w:b/>
          <w:bCs/>
          <w:sz w:val="22"/>
          <w:szCs w:val="22"/>
        </w:rPr>
      </w:pPr>
      <w:r w:rsidRPr="00513AE8">
        <w:rPr>
          <w:b/>
          <w:bCs/>
          <w:sz w:val="22"/>
          <w:szCs w:val="22"/>
        </w:rPr>
        <w:t>Prevomax 10 mg/ml stungulyf, lausn, fyrir hunda og ketti.</w:t>
      </w:r>
    </w:p>
    <w:p w14:paraId="69B2AA72" w14:textId="77777777" w:rsidR="00C97B5A" w:rsidRPr="00513AE8" w:rsidRDefault="00C97B5A" w:rsidP="00C97B5A">
      <w:pPr>
        <w:rPr>
          <w:sz w:val="22"/>
          <w:szCs w:val="22"/>
        </w:rPr>
      </w:pPr>
    </w:p>
    <w:p w14:paraId="0641CFAE" w14:textId="77777777" w:rsidR="00C97B5A" w:rsidRPr="00513AE8" w:rsidRDefault="00C97B5A" w:rsidP="00C97B5A">
      <w:pPr>
        <w:rPr>
          <w:sz w:val="22"/>
          <w:szCs w:val="22"/>
        </w:rPr>
      </w:pPr>
    </w:p>
    <w:p w14:paraId="25C8E7C8" w14:textId="77777777" w:rsidR="00C97B5A" w:rsidRPr="00513AE8" w:rsidRDefault="00C97B5A" w:rsidP="00C97B5A">
      <w:pPr>
        <w:ind w:left="567" w:hanging="567"/>
        <w:rPr>
          <w:b/>
          <w:bCs/>
          <w:sz w:val="22"/>
          <w:szCs w:val="22"/>
        </w:rPr>
      </w:pPr>
      <w:r w:rsidRPr="00513AE8">
        <w:rPr>
          <w:b/>
          <w:sz w:val="22"/>
          <w:szCs w:val="22"/>
          <w:highlight w:val="lightGray"/>
        </w:rPr>
        <w:t>1.</w:t>
      </w:r>
      <w:r w:rsidRPr="00513AE8">
        <w:rPr>
          <w:b/>
          <w:bCs/>
          <w:sz w:val="22"/>
          <w:szCs w:val="22"/>
        </w:rPr>
        <w:tab/>
        <w:t>HEITI OG HEIMILISFANG MARKAÐSLEYFISHAFA OG ÞESS FRAMLEIÐANDA SEM BER ÁBYRGÐ Á LOKASAMÞYKKT, EF ANNAR</w:t>
      </w:r>
    </w:p>
    <w:p w14:paraId="2770A585" w14:textId="77777777" w:rsidR="00C97B5A" w:rsidRPr="00513AE8" w:rsidRDefault="00C97B5A" w:rsidP="00C97B5A">
      <w:pPr>
        <w:rPr>
          <w:sz w:val="22"/>
          <w:szCs w:val="22"/>
        </w:rPr>
      </w:pPr>
    </w:p>
    <w:p w14:paraId="278AAC32" w14:textId="77777777" w:rsidR="00C97B5A" w:rsidRPr="00513AE8" w:rsidRDefault="00C97B5A" w:rsidP="00C97B5A">
      <w:pPr>
        <w:rPr>
          <w:sz w:val="22"/>
          <w:szCs w:val="22"/>
          <w:u w:val="single"/>
        </w:rPr>
      </w:pPr>
      <w:r w:rsidRPr="00513AE8">
        <w:rPr>
          <w:sz w:val="22"/>
          <w:szCs w:val="22"/>
          <w:u w:val="single"/>
        </w:rPr>
        <w:t>Markaðsleyfishafi:</w:t>
      </w:r>
    </w:p>
    <w:p w14:paraId="0DFCBB94" w14:textId="77777777" w:rsidR="00C97B5A" w:rsidRPr="00513AE8" w:rsidRDefault="00C97B5A" w:rsidP="00C97B5A">
      <w:pPr>
        <w:rPr>
          <w:sz w:val="22"/>
          <w:szCs w:val="22"/>
        </w:rPr>
      </w:pPr>
      <w:r w:rsidRPr="00513AE8">
        <w:rPr>
          <w:sz w:val="22"/>
          <w:szCs w:val="22"/>
        </w:rPr>
        <w:t>Le Vet. Beheer B.V.</w:t>
      </w:r>
    </w:p>
    <w:p w14:paraId="33B4E632" w14:textId="77777777" w:rsidR="00C97B5A" w:rsidRPr="00513AE8" w:rsidRDefault="00C97B5A" w:rsidP="00C97B5A">
      <w:pPr>
        <w:rPr>
          <w:sz w:val="22"/>
          <w:szCs w:val="22"/>
        </w:rPr>
      </w:pPr>
      <w:r w:rsidRPr="00513AE8">
        <w:rPr>
          <w:sz w:val="22"/>
          <w:szCs w:val="22"/>
        </w:rPr>
        <w:t>Wilgenweg 7</w:t>
      </w:r>
    </w:p>
    <w:p w14:paraId="3DEFE64E" w14:textId="77777777" w:rsidR="00C97B5A" w:rsidRPr="00513AE8" w:rsidRDefault="00C97B5A" w:rsidP="00C97B5A">
      <w:pPr>
        <w:rPr>
          <w:sz w:val="22"/>
          <w:szCs w:val="22"/>
        </w:rPr>
      </w:pPr>
      <w:r w:rsidRPr="00513AE8">
        <w:rPr>
          <w:sz w:val="22"/>
          <w:szCs w:val="22"/>
        </w:rPr>
        <w:t>3421 TV Oudewater</w:t>
      </w:r>
    </w:p>
    <w:p w14:paraId="37630585" w14:textId="77777777" w:rsidR="00C97B5A" w:rsidRPr="00513AE8" w:rsidRDefault="00C97B5A" w:rsidP="00C97B5A">
      <w:pPr>
        <w:rPr>
          <w:sz w:val="22"/>
          <w:szCs w:val="22"/>
        </w:rPr>
      </w:pPr>
      <w:r w:rsidRPr="00513AE8">
        <w:rPr>
          <w:sz w:val="22"/>
          <w:szCs w:val="22"/>
        </w:rPr>
        <w:t>Holland</w:t>
      </w:r>
    </w:p>
    <w:p w14:paraId="6CD78838" w14:textId="77777777" w:rsidR="00C97B5A" w:rsidRPr="00513AE8" w:rsidRDefault="00C97B5A" w:rsidP="00C97B5A">
      <w:pPr>
        <w:rPr>
          <w:sz w:val="22"/>
          <w:szCs w:val="22"/>
        </w:rPr>
      </w:pPr>
    </w:p>
    <w:p w14:paraId="2391C26F" w14:textId="77777777" w:rsidR="00C97B5A" w:rsidRPr="00513AE8" w:rsidRDefault="00C97B5A" w:rsidP="00C97B5A">
      <w:pPr>
        <w:rPr>
          <w:sz w:val="22"/>
          <w:szCs w:val="22"/>
          <w:u w:val="single"/>
        </w:rPr>
      </w:pPr>
      <w:r w:rsidRPr="00513AE8">
        <w:rPr>
          <w:sz w:val="22"/>
          <w:szCs w:val="22"/>
          <w:u w:val="single"/>
        </w:rPr>
        <w:t>Framleiðandi sem ber ábyrgð á lokasamþykkt:</w:t>
      </w:r>
    </w:p>
    <w:p w14:paraId="29DCD9FE" w14:textId="77777777" w:rsidR="00C97B5A" w:rsidRPr="00513AE8" w:rsidRDefault="00C97B5A" w:rsidP="00C97B5A">
      <w:pPr>
        <w:rPr>
          <w:sz w:val="22"/>
          <w:szCs w:val="22"/>
        </w:rPr>
      </w:pPr>
      <w:r w:rsidRPr="00513AE8">
        <w:rPr>
          <w:sz w:val="22"/>
          <w:szCs w:val="22"/>
        </w:rPr>
        <w:t>Produlab Pharma B.V.</w:t>
      </w:r>
    </w:p>
    <w:p w14:paraId="18A3AB8F" w14:textId="77777777" w:rsidR="00C97B5A" w:rsidRPr="00513AE8" w:rsidRDefault="00C97B5A" w:rsidP="00C97B5A">
      <w:pPr>
        <w:rPr>
          <w:sz w:val="22"/>
          <w:szCs w:val="22"/>
        </w:rPr>
      </w:pPr>
      <w:r w:rsidRPr="00513AE8">
        <w:rPr>
          <w:sz w:val="22"/>
          <w:szCs w:val="22"/>
        </w:rPr>
        <w:t>Forellenweg 16</w:t>
      </w:r>
    </w:p>
    <w:p w14:paraId="59F94EF6" w14:textId="77777777" w:rsidR="00C97B5A" w:rsidRPr="00513AE8" w:rsidRDefault="00C97B5A" w:rsidP="00C97B5A">
      <w:pPr>
        <w:rPr>
          <w:sz w:val="22"/>
          <w:szCs w:val="22"/>
        </w:rPr>
      </w:pPr>
      <w:r w:rsidRPr="00513AE8">
        <w:rPr>
          <w:sz w:val="22"/>
          <w:szCs w:val="22"/>
        </w:rPr>
        <w:t>4941 SJ Raamsdonksveer</w:t>
      </w:r>
    </w:p>
    <w:p w14:paraId="4C570E2E" w14:textId="77777777" w:rsidR="00C97B5A" w:rsidRPr="00513AE8" w:rsidRDefault="00C97B5A" w:rsidP="00C97B5A">
      <w:pPr>
        <w:rPr>
          <w:sz w:val="22"/>
          <w:szCs w:val="22"/>
        </w:rPr>
      </w:pPr>
      <w:r w:rsidRPr="00513AE8">
        <w:rPr>
          <w:sz w:val="22"/>
          <w:szCs w:val="22"/>
        </w:rPr>
        <w:t>Holland</w:t>
      </w:r>
    </w:p>
    <w:p w14:paraId="42C7DA3F" w14:textId="77777777" w:rsidR="00C97B5A" w:rsidRPr="00513AE8" w:rsidRDefault="00C97B5A" w:rsidP="00C97B5A">
      <w:pPr>
        <w:rPr>
          <w:sz w:val="22"/>
          <w:szCs w:val="22"/>
        </w:rPr>
      </w:pPr>
    </w:p>
    <w:p w14:paraId="080C6D12" w14:textId="77777777" w:rsidR="00C97B5A" w:rsidRPr="00513AE8" w:rsidRDefault="00C97B5A" w:rsidP="00C97B5A">
      <w:pPr>
        <w:rPr>
          <w:sz w:val="22"/>
          <w:szCs w:val="22"/>
        </w:rPr>
      </w:pPr>
    </w:p>
    <w:p w14:paraId="5FC0F845" w14:textId="77777777" w:rsidR="00C97B5A" w:rsidRPr="00513AE8" w:rsidRDefault="00C97B5A" w:rsidP="00C97B5A">
      <w:pPr>
        <w:rPr>
          <w:b/>
          <w:bCs/>
          <w:sz w:val="22"/>
          <w:szCs w:val="22"/>
        </w:rPr>
      </w:pPr>
      <w:r w:rsidRPr="00513AE8">
        <w:rPr>
          <w:b/>
          <w:sz w:val="22"/>
          <w:szCs w:val="22"/>
          <w:highlight w:val="lightGray"/>
        </w:rPr>
        <w:t>2.</w:t>
      </w:r>
      <w:r w:rsidRPr="00513AE8">
        <w:rPr>
          <w:b/>
          <w:bCs/>
          <w:sz w:val="22"/>
          <w:szCs w:val="22"/>
        </w:rPr>
        <w:tab/>
        <w:t>HEITI DÝRALYFS</w:t>
      </w:r>
    </w:p>
    <w:p w14:paraId="090159C5" w14:textId="77777777" w:rsidR="00C97B5A" w:rsidRPr="00513AE8" w:rsidRDefault="00C97B5A" w:rsidP="00C97B5A">
      <w:pPr>
        <w:rPr>
          <w:bCs/>
          <w:sz w:val="22"/>
          <w:szCs w:val="22"/>
        </w:rPr>
      </w:pPr>
    </w:p>
    <w:p w14:paraId="13DD80DC" w14:textId="77777777" w:rsidR="00C97B5A" w:rsidRPr="00513AE8" w:rsidRDefault="00C97B5A" w:rsidP="00C97B5A">
      <w:pPr>
        <w:rPr>
          <w:sz w:val="22"/>
          <w:szCs w:val="22"/>
          <w:lang w:eastAsia="en-GB"/>
        </w:rPr>
      </w:pPr>
      <w:r w:rsidRPr="00513AE8">
        <w:rPr>
          <w:sz w:val="22"/>
          <w:szCs w:val="22"/>
          <w:lang w:eastAsia="en-GB"/>
        </w:rPr>
        <w:t xml:space="preserve">Prevomax 10 mg/ml stungulyf, lausn, fyrir hunda og ketti. </w:t>
      </w:r>
    </w:p>
    <w:p w14:paraId="33A5246E" w14:textId="77777777" w:rsidR="00C97B5A" w:rsidRPr="00513AE8" w:rsidRDefault="00C97B5A" w:rsidP="00C97B5A">
      <w:pPr>
        <w:rPr>
          <w:bCs/>
          <w:sz w:val="22"/>
          <w:szCs w:val="22"/>
        </w:rPr>
      </w:pPr>
      <w:r w:rsidRPr="00513AE8">
        <w:rPr>
          <w:sz w:val="22"/>
          <w:szCs w:val="22"/>
          <w:lang w:eastAsia="en-GB"/>
        </w:rPr>
        <w:t>marópítant</w:t>
      </w:r>
    </w:p>
    <w:p w14:paraId="617365C1" w14:textId="77777777" w:rsidR="00C97B5A" w:rsidRPr="00513AE8" w:rsidRDefault="00C97B5A" w:rsidP="00C97B5A">
      <w:pPr>
        <w:rPr>
          <w:bCs/>
          <w:sz w:val="22"/>
          <w:szCs w:val="22"/>
        </w:rPr>
      </w:pPr>
    </w:p>
    <w:p w14:paraId="23137621" w14:textId="77777777" w:rsidR="00C97B5A" w:rsidRPr="00513AE8" w:rsidRDefault="00C97B5A" w:rsidP="00C97B5A">
      <w:pPr>
        <w:rPr>
          <w:bCs/>
          <w:sz w:val="22"/>
          <w:szCs w:val="22"/>
        </w:rPr>
      </w:pPr>
    </w:p>
    <w:p w14:paraId="3CA7A1BC" w14:textId="77777777" w:rsidR="00C97B5A" w:rsidRPr="00513AE8" w:rsidRDefault="00C97B5A" w:rsidP="00C97B5A">
      <w:pPr>
        <w:rPr>
          <w:b/>
          <w:bCs/>
          <w:sz w:val="22"/>
          <w:szCs w:val="22"/>
        </w:rPr>
      </w:pPr>
      <w:r w:rsidRPr="00513AE8">
        <w:rPr>
          <w:b/>
          <w:sz w:val="22"/>
          <w:szCs w:val="22"/>
          <w:highlight w:val="lightGray"/>
        </w:rPr>
        <w:t>3.</w:t>
      </w:r>
      <w:r w:rsidRPr="00513AE8">
        <w:rPr>
          <w:b/>
          <w:bCs/>
          <w:sz w:val="22"/>
          <w:szCs w:val="22"/>
        </w:rPr>
        <w:tab/>
        <w:t>VIRK(T) INNIHALDSEFNI OG ÖNNUR INNIHALDSEFNI</w:t>
      </w:r>
    </w:p>
    <w:p w14:paraId="05F489A9" w14:textId="77777777" w:rsidR="00C97B5A" w:rsidRPr="00513AE8" w:rsidRDefault="00C97B5A" w:rsidP="00C97B5A">
      <w:pPr>
        <w:rPr>
          <w:sz w:val="22"/>
          <w:szCs w:val="22"/>
        </w:rPr>
      </w:pPr>
    </w:p>
    <w:p w14:paraId="1151BC23" w14:textId="77777777" w:rsidR="00C97B5A" w:rsidRPr="00513AE8" w:rsidRDefault="00C97B5A" w:rsidP="00C97B5A">
      <w:pPr>
        <w:rPr>
          <w:sz w:val="22"/>
          <w:szCs w:val="22"/>
        </w:rPr>
      </w:pPr>
      <w:r w:rsidRPr="00513AE8">
        <w:rPr>
          <w:sz w:val="22"/>
          <w:szCs w:val="22"/>
        </w:rPr>
        <w:t>Einn ml inniheldur:</w:t>
      </w:r>
    </w:p>
    <w:p w14:paraId="07AB56D9" w14:textId="77777777" w:rsidR="00C97B5A" w:rsidRPr="00513AE8" w:rsidRDefault="00C97B5A" w:rsidP="00C97B5A">
      <w:pPr>
        <w:rPr>
          <w:b/>
          <w:sz w:val="22"/>
          <w:szCs w:val="22"/>
        </w:rPr>
      </w:pPr>
    </w:p>
    <w:p w14:paraId="532F64EC" w14:textId="77777777" w:rsidR="00C97B5A" w:rsidRPr="00513AE8" w:rsidRDefault="00C97B5A" w:rsidP="00C97B5A">
      <w:pPr>
        <w:rPr>
          <w:b/>
          <w:sz w:val="22"/>
          <w:szCs w:val="22"/>
        </w:rPr>
      </w:pPr>
      <w:r w:rsidRPr="00513AE8">
        <w:rPr>
          <w:b/>
          <w:sz w:val="22"/>
          <w:szCs w:val="22"/>
        </w:rPr>
        <w:t>Virk innihaldsefni:</w:t>
      </w:r>
    </w:p>
    <w:p w14:paraId="5C3FA460" w14:textId="77777777" w:rsidR="00C97B5A" w:rsidRPr="00513AE8" w:rsidRDefault="00C97B5A" w:rsidP="00C97B5A">
      <w:pPr>
        <w:rPr>
          <w:sz w:val="22"/>
          <w:szCs w:val="22"/>
        </w:rPr>
      </w:pPr>
      <w:r w:rsidRPr="00513AE8">
        <w:rPr>
          <w:sz w:val="22"/>
          <w:szCs w:val="22"/>
        </w:rPr>
        <w:t>Marópítant</w:t>
      </w:r>
      <w:r w:rsidRPr="00513AE8">
        <w:rPr>
          <w:sz w:val="22"/>
          <w:szCs w:val="22"/>
        </w:rPr>
        <w:tab/>
      </w:r>
      <w:r w:rsidRPr="00513AE8">
        <w:rPr>
          <w:sz w:val="22"/>
          <w:szCs w:val="22"/>
        </w:rPr>
        <w:tab/>
      </w:r>
      <w:r w:rsidRPr="00513AE8">
        <w:rPr>
          <w:sz w:val="22"/>
          <w:szCs w:val="22"/>
        </w:rPr>
        <w:tab/>
      </w:r>
      <w:r w:rsidRPr="00513AE8">
        <w:rPr>
          <w:sz w:val="22"/>
          <w:szCs w:val="22"/>
        </w:rPr>
        <w:tab/>
      </w:r>
      <w:r w:rsidRPr="00513AE8">
        <w:rPr>
          <w:sz w:val="22"/>
          <w:szCs w:val="22"/>
        </w:rPr>
        <w:tab/>
      </w:r>
      <w:r w:rsidRPr="00513AE8">
        <w:rPr>
          <w:sz w:val="22"/>
          <w:szCs w:val="22"/>
        </w:rPr>
        <w:tab/>
      </w:r>
      <w:r w:rsidRPr="00513AE8">
        <w:rPr>
          <w:sz w:val="22"/>
          <w:szCs w:val="22"/>
        </w:rPr>
        <w:tab/>
        <w:t>10 mg.</w:t>
      </w:r>
    </w:p>
    <w:p w14:paraId="1091CD45" w14:textId="77777777" w:rsidR="00C97B5A" w:rsidRPr="00513AE8" w:rsidRDefault="00C97B5A" w:rsidP="00C97B5A">
      <w:pPr>
        <w:rPr>
          <w:b/>
          <w:sz w:val="22"/>
          <w:szCs w:val="22"/>
        </w:rPr>
      </w:pPr>
    </w:p>
    <w:p w14:paraId="447C941A" w14:textId="77777777" w:rsidR="00C97B5A" w:rsidRPr="00513AE8" w:rsidRDefault="00C97B5A" w:rsidP="00C97B5A">
      <w:pPr>
        <w:rPr>
          <w:b/>
          <w:sz w:val="22"/>
          <w:szCs w:val="22"/>
        </w:rPr>
      </w:pPr>
      <w:r w:rsidRPr="00513AE8">
        <w:rPr>
          <w:b/>
          <w:sz w:val="22"/>
          <w:szCs w:val="22"/>
        </w:rPr>
        <w:t>Hjálparefni:</w:t>
      </w:r>
    </w:p>
    <w:p w14:paraId="7A4A8095" w14:textId="77777777" w:rsidR="00C97B5A" w:rsidRPr="00513AE8" w:rsidRDefault="00C97B5A" w:rsidP="00C97B5A">
      <w:pPr>
        <w:rPr>
          <w:sz w:val="22"/>
          <w:szCs w:val="22"/>
        </w:rPr>
      </w:pPr>
      <w:r w:rsidRPr="00513AE8">
        <w:rPr>
          <w:sz w:val="22"/>
          <w:szCs w:val="22"/>
        </w:rPr>
        <w:t>Bensýlalkóhól (E1519)</w:t>
      </w:r>
      <w:r w:rsidRPr="00513AE8">
        <w:rPr>
          <w:sz w:val="22"/>
          <w:szCs w:val="22"/>
        </w:rPr>
        <w:tab/>
      </w:r>
      <w:r w:rsidRPr="00513AE8">
        <w:rPr>
          <w:sz w:val="22"/>
          <w:szCs w:val="22"/>
        </w:rPr>
        <w:tab/>
      </w:r>
      <w:r w:rsidRPr="00513AE8">
        <w:rPr>
          <w:sz w:val="22"/>
          <w:szCs w:val="22"/>
        </w:rPr>
        <w:tab/>
      </w:r>
      <w:r w:rsidRPr="00513AE8">
        <w:rPr>
          <w:sz w:val="22"/>
          <w:szCs w:val="22"/>
        </w:rPr>
        <w:tab/>
      </w:r>
      <w:r w:rsidRPr="00513AE8">
        <w:rPr>
          <w:sz w:val="22"/>
          <w:szCs w:val="22"/>
        </w:rPr>
        <w:tab/>
        <w:t>11,1 mg</w:t>
      </w:r>
    </w:p>
    <w:p w14:paraId="1733DDDA" w14:textId="77777777" w:rsidR="00C97B5A" w:rsidRPr="00513AE8" w:rsidRDefault="00C97B5A" w:rsidP="00C97B5A">
      <w:pPr>
        <w:rPr>
          <w:sz w:val="22"/>
          <w:szCs w:val="22"/>
        </w:rPr>
      </w:pPr>
    </w:p>
    <w:p w14:paraId="3BD2A247" w14:textId="77777777" w:rsidR="00C97B5A" w:rsidRPr="00513AE8" w:rsidRDefault="00C97B5A" w:rsidP="00C97B5A">
      <w:pPr>
        <w:rPr>
          <w:sz w:val="22"/>
          <w:szCs w:val="22"/>
        </w:rPr>
      </w:pPr>
      <w:r w:rsidRPr="00513AE8">
        <w:rPr>
          <w:sz w:val="22"/>
          <w:szCs w:val="22"/>
        </w:rPr>
        <w:t>Tær, litlaus eða ljósgul lausn.</w:t>
      </w:r>
    </w:p>
    <w:p w14:paraId="1AA84C78" w14:textId="77777777" w:rsidR="00C97B5A" w:rsidRPr="00513AE8" w:rsidRDefault="00C97B5A" w:rsidP="00C97B5A">
      <w:pPr>
        <w:rPr>
          <w:sz w:val="22"/>
          <w:szCs w:val="22"/>
        </w:rPr>
      </w:pPr>
    </w:p>
    <w:p w14:paraId="458A66CB" w14:textId="77777777" w:rsidR="00C97B5A" w:rsidRPr="00513AE8" w:rsidRDefault="00C97B5A" w:rsidP="00C97B5A">
      <w:pPr>
        <w:rPr>
          <w:sz w:val="22"/>
          <w:szCs w:val="22"/>
        </w:rPr>
      </w:pPr>
    </w:p>
    <w:p w14:paraId="6996535C" w14:textId="77777777" w:rsidR="00C97B5A" w:rsidRPr="00513AE8" w:rsidRDefault="00C97B5A" w:rsidP="00C97B5A">
      <w:pPr>
        <w:rPr>
          <w:b/>
          <w:bCs/>
          <w:sz w:val="22"/>
          <w:szCs w:val="22"/>
        </w:rPr>
      </w:pPr>
      <w:r w:rsidRPr="00513AE8">
        <w:rPr>
          <w:b/>
          <w:sz w:val="22"/>
          <w:szCs w:val="22"/>
          <w:highlight w:val="lightGray"/>
        </w:rPr>
        <w:t>4.</w:t>
      </w:r>
      <w:r w:rsidRPr="00513AE8">
        <w:rPr>
          <w:b/>
          <w:bCs/>
          <w:sz w:val="22"/>
          <w:szCs w:val="22"/>
        </w:rPr>
        <w:tab/>
        <w:t>ÁBENDING(AR)</w:t>
      </w:r>
    </w:p>
    <w:p w14:paraId="4708D38D" w14:textId="77777777" w:rsidR="00C97B5A" w:rsidRPr="00513AE8" w:rsidRDefault="00C97B5A" w:rsidP="00C97B5A">
      <w:pPr>
        <w:rPr>
          <w:sz w:val="22"/>
          <w:szCs w:val="22"/>
        </w:rPr>
      </w:pPr>
    </w:p>
    <w:p w14:paraId="38A8ADFA" w14:textId="77777777" w:rsidR="00C97B5A" w:rsidRPr="00513AE8" w:rsidRDefault="00C97B5A" w:rsidP="00C97B5A">
      <w:pPr>
        <w:rPr>
          <w:sz w:val="22"/>
          <w:szCs w:val="22"/>
        </w:rPr>
      </w:pPr>
      <w:r w:rsidRPr="00513AE8">
        <w:rPr>
          <w:sz w:val="22"/>
          <w:szCs w:val="22"/>
        </w:rPr>
        <w:t>Hundar:</w:t>
      </w:r>
    </w:p>
    <w:p w14:paraId="3A271CEC" w14:textId="77777777" w:rsidR="00C97B5A" w:rsidRPr="00513AE8" w:rsidRDefault="00C97B5A" w:rsidP="00C97B5A">
      <w:pPr>
        <w:rPr>
          <w:sz w:val="22"/>
          <w:szCs w:val="22"/>
        </w:rPr>
      </w:pPr>
      <w:r w:rsidRPr="00513AE8">
        <w:rPr>
          <w:sz w:val="22"/>
          <w:szCs w:val="22"/>
        </w:rPr>
        <w:t>•</w:t>
      </w:r>
      <w:r w:rsidRPr="00513AE8">
        <w:rPr>
          <w:sz w:val="22"/>
          <w:szCs w:val="22"/>
        </w:rPr>
        <w:tab/>
        <w:t>Til meðferðar og til að koma í veg fyrir ógleði af völdum krabbameinslyfjameðferðar.</w:t>
      </w:r>
    </w:p>
    <w:p w14:paraId="098D600E" w14:textId="77777777" w:rsidR="00C97B5A" w:rsidRPr="00513AE8" w:rsidRDefault="00C97B5A" w:rsidP="00C97B5A">
      <w:pPr>
        <w:rPr>
          <w:sz w:val="22"/>
          <w:szCs w:val="22"/>
        </w:rPr>
      </w:pPr>
      <w:r w:rsidRPr="00513AE8">
        <w:rPr>
          <w:sz w:val="22"/>
          <w:szCs w:val="22"/>
        </w:rPr>
        <w:t>•</w:t>
      </w:r>
      <w:r w:rsidRPr="00513AE8">
        <w:rPr>
          <w:sz w:val="22"/>
          <w:szCs w:val="22"/>
        </w:rPr>
        <w:tab/>
        <w:t>Til að koma í veg fyrir uppköst, nema af völdum ferðaveiki.</w:t>
      </w:r>
    </w:p>
    <w:p w14:paraId="0FAAB628" w14:textId="77777777" w:rsidR="00C97B5A" w:rsidRPr="00513AE8" w:rsidRDefault="00C97B5A" w:rsidP="00C97B5A">
      <w:pPr>
        <w:rPr>
          <w:sz w:val="22"/>
          <w:szCs w:val="22"/>
        </w:rPr>
      </w:pPr>
      <w:r w:rsidRPr="00513AE8">
        <w:rPr>
          <w:sz w:val="22"/>
          <w:szCs w:val="22"/>
        </w:rPr>
        <w:t>•</w:t>
      </w:r>
      <w:r w:rsidRPr="00513AE8">
        <w:rPr>
          <w:sz w:val="22"/>
          <w:szCs w:val="22"/>
        </w:rPr>
        <w:tab/>
        <w:t>Til meðferðar á uppköstum ásamt annarri stuðningsmeðferð.</w:t>
      </w:r>
    </w:p>
    <w:p w14:paraId="231AD16F" w14:textId="77777777" w:rsidR="00C97B5A" w:rsidRPr="00513AE8" w:rsidRDefault="00C97B5A" w:rsidP="00C97B5A">
      <w:pPr>
        <w:ind w:left="567" w:hanging="567"/>
        <w:rPr>
          <w:sz w:val="22"/>
          <w:szCs w:val="22"/>
        </w:rPr>
      </w:pPr>
      <w:r w:rsidRPr="00513AE8">
        <w:rPr>
          <w:sz w:val="22"/>
          <w:szCs w:val="22"/>
        </w:rPr>
        <w:t>•</w:t>
      </w:r>
      <w:r w:rsidRPr="00513AE8">
        <w:rPr>
          <w:sz w:val="22"/>
          <w:szCs w:val="22"/>
        </w:rPr>
        <w:tab/>
        <w:t>Til að koma í veg fyrir ógleði og uppköst í tengslum við aðgerð og flýta bata eftir svæfingu eftir notkun μ-ópíóíðviðtakaörvans morfíns.</w:t>
      </w:r>
    </w:p>
    <w:p w14:paraId="56E14BF1" w14:textId="77777777" w:rsidR="00C97B5A" w:rsidRPr="00513AE8" w:rsidRDefault="00C97B5A" w:rsidP="00C97B5A">
      <w:pPr>
        <w:rPr>
          <w:sz w:val="22"/>
          <w:szCs w:val="22"/>
        </w:rPr>
      </w:pPr>
    </w:p>
    <w:p w14:paraId="1C2B345F" w14:textId="77777777" w:rsidR="00C97B5A" w:rsidRPr="00513AE8" w:rsidRDefault="00C97B5A" w:rsidP="00C97B5A">
      <w:pPr>
        <w:rPr>
          <w:sz w:val="22"/>
          <w:szCs w:val="22"/>
        </w:rPr>
      </w:pPr>
      <w:r w:rsidRPr="00513AE8">
        <w:rPr>
          <w:sz w:val="22"/>
          <w:szCs w:val="22"/>
        </w:rPr>
        <w:t>Kettir:</w:t>
      </w:r>
    </w:p>
    <w:p w14:paraId="4084CF7E" w14:textId="77777777" w:rsidR="00C97B5A" w:rsidRPr="00513AE8" w:rsidRDefault="00C97B5A" w:rsidP="00C97B5A">
      <w:pPr>
        <w:rPr>
          <w:sz w:val="22"/>
          <w:szCs w:val="22"/>
        </w:rPr>
      </w:pPr>
      <w:r w:rsidRPr="00513AE8">
        <w:rPr>
          <w:sz w:val="22"/>
          <w:szCs w:val="22"/>
        </w:rPr>
        <w:t>•</w:t>
      </w:r>
      <w:r w:rsidRPr="00513AE8">
        <w:rPr>
          <w:sz w:val="22"/>
          <w:szCs w:val="22"/>
        </w:rPr>
        <w:tab/>
        <w:t xml:space="preserve">Til að koma í veg fyrir uppköst og draga úr ógleði, nema af völdum ferðaveiki. </w:t>
      </w:r>
    </w:p>
    <w:p w14:paraId="4218EA57" w14:textId="77777777" w:rsidR="00C97B5A" w:rsidRPr="00513AE8" w:rsidRDefault="00C97B5A" w:rsidP="00C97B5A">
      <w:pPr>
        <w:rPr>
          <w:sz w:val="22"/>
          <w:szCs w:val="22"/>
        </w:rPr>
      </w:pPr>
      <w:r w:rsidRPr="00513AE8">
        <w:rPr>
          <w:sz w:val="22"/>
          <w:szCs w:val="22"/>
        </w:rPr>
        <w:t>•</w:t>
      </w:r>
      <w:r w:rsidRPr="00513AE8">
        <w:rPr>
          <w:sz w:val="22"/>
          <w:szCs w:val="22"/>
        </w:rPr>
        <w:tab/>
        <w:t>Til meðferðar við uppköstum, ásamt annarri stuðningsmeðferð.</w:t>
      </w:r>
    </w:p>
    <w:p w14:paraId="50E2F614" w14:textId="77777777" w:rsidR="00C97B5A" w:rsidRPr="00513AE8" w:rsidRDefault="00C97B5A" w:rsidP="00C97B5A">
      <w:pPr>
        <w:rPr>
          <w:sz w:val="22"/>
          <w:szCs w:val="22"/>
        </w:rPr>
      </w:pPr>
    </w:p>
    <w:p w14:paraId="2E073B61" w14:textId="77777777" w:rsidR="00C97B5A" w:rsidRPr="00513AE8" w:rsidRDefault="00C97B5A" w:rsidP="00C97B5A">
      <w:pPr>
        <w:rPr>
          <w:sz w:val="22"/>
          <w:szCs w:val="22"/>
        </w:rPr>
      </w:pPr>
      <w:r w:rsidRPr="00513AE8">
        <w:rPr>
          <w:b/>
          <w:sz w:val="22"/>
          <w:szCs w:val="22"/>
          <w:highlight w:val="lightGray"/>
        </w:rPr>
        <w:t>5.</w:t>
      </w:r>
      <w:r w:rsidRPr="00513AE8">
        <w:rPr>
          <w:b/>
          <w:bCs/>
          <w:sz w:val="22"/>
          <w:szCs w:val="22"/>
        </w:rPr>
        <w:tab/>
        <w:t>FRÁBENDINGAR</w:t>
      </w:r>
    </w:p>
    <w:p w14:paraId="667DB11B" w14:textId="77777777" w:rsidR="00C97B5A" w:rsidRPr="00513AE8" w:rsidRDefault="00C97B5A" w:rsidP="00C97B5A">
      <w:pPr>
        <w:rPr>
          <w:sz w:val="22"/>
          <w:szCs w:val="22"/>
        </w:rPr>
      </w:pPr>
    </w:p>
    <w:p w14:paraId="7F0053D6" w14:textId="77777777" w:rsidR="00C97B5A" w:rsidRPr="00513AE8" w:rsidRDefault="00C97B5A" w:rsidP="00C97B5A">
      <w:pPr>
        <w:rPr>
          <w:sz w:val="22"/>
          <w:szCs w:val="22"/>
        </w:rPr>
      </w:pPr>
      <w:r w:rsidRPr="00513AE8">
        <w:rPr>
          <w:sz w:val="22"/>
          <w:szCs w:val="22"/>
        </w:rPr>
        <w:t>Engar.</w:t>
      </w:r>
    </w:p>
    <w:p w14:paraId="4A9D42AF" w14:textId="77777777" w:rsidR="00C97B5A" w:rsidRPr="00513AE8" w:rsidRDefault="00C97B5A" w:rsidP="00C97B5A">
      <w:pPr>
        <w:rPr>
          <w:sz w:val="22"/>
          <w:szCs w:val="22"/>
        </w:rPr>
      </w:pPr>
    </w:p>
    <w:p w14:paraId="0E141CDA" w14:textId="77777777" w:rsidR="00C97B5A" w:rsidRPr="00513AE8" w:rsidRDefault="00C97B5A" w:rsidP="00C97B5A">
      <w:pPr>
        <w:rPr>
          <w:sz w:val="22"/>
          <w:szCs w:val="22"/>
        </w:rPr>
      </w:pPr>
    </w:p>
    <w:p w14:paraId="34A3928A" w14:textId="77777777" w:rsidR="00C97B5A" w:rsidRPr="00513AE8" w:rsidRDefault="00C97B5A" w:rsidP="00C97B5A">
      <w:pPr>
        <w:rPr>
          <w:b/>
          <w:bCs/>
          <w:sz w:val="22"/>
          <w:szCs w:val="22"/>
        </w:rPr>
      </w:pPr>
      <w:r w:rsidRPr="00513AE8">
        <w:rPr>
          <w:b/>
          <w:sz w:val="22"/>
          <w:szCs w:val="22"/>
          <w:highlight w:val="lightGray"/>
        </w:rPr>
        <w:lastRenderedPageBreak/>
        <w:t>6.</w:t>
      </w:r>
      <w:r w:rsidRPr="00513AE8">
        <w:rPr>
          <w:b/>
          <w:bCs/>
          <w:sz w:val="22"/>
          <w:szCs w:val="22"/>
        </w:rPr>
        <w:tab/>
        <w:t>AUKAVERKANIR</w:t>
      </w:r>
    </w:p>
    <w:p w14:paraId="02398C95" w14:textId="77777777" w:rsidR="00C97B5A" w:rsidRPr="00513AE8" w:rsidRDefault="00C97B5A" w:rsidP="00C97B5A">
      <w:pPr>
        <w:rPr>
          <w:sz w:val="22"/>
          <w:szCs w:val="22"/>
        </w:rPr>
      </w:pPr>
    </w:p>
    <w:p w14:paraId="74D2D870" w14:textId="77777777" w:rsidR="00C97B5A" w:rsidRPr="00513AE8" w:rsidRDefault="00C97B5A" w:rsidP="00C97B5A">
      <w:pPr>
        <w:rPr>
          <w:sz w:val="22"/>
          <w:szCs w:val="22"/>
        </w:rPr>
      </w:pPr>
      <w:r w:rsidRPr="00513AE8">
        <w:rPr>
          <w:sz w:val="22"/>
          <w:szCs w:val="22"/>
        </w:rPr>
        <w:t>Verkur á stungustað getur komið fyrir þegar lyfið er gefið undir húð.</w:t>
      </w:r>
    </w:p>
    <w:p w14:paraId="57C63640" w14:textId="77777777" w:rsidR="00C97B5A" w:rsidRPr="00513AE8" w:rsidRDefault="00C97B5A" w:rsidP="00C97B5A">
      <w:pPr>
        <w:rPr>
          <w:sz w:val="22"/>
          <w:szCs w:val="22"/>
        </w:rPr>
      </w:pPr>
      <w:r w:rsidRPr="00513AE8">
        <w:rPr>
          <w:sz w:val="22"/>
          <w:szCs w:val="22"/>
        </w:rPr>
        <w:t>Algengt er að miðlungs alvarleg eða alvarleg viðbrögð við inndælingunni komi fram hjá köttum (hjá um þriðjungi katta).</w:t>
      </w:r>
    </w:p>
    <w:p w14:paraId="6A1C25DD" w14:textId="77777777" w:rsidR="00C97B5A" w:rsidRPr="00513AE8" w:rsidRDefault="00C97B5A" w:rsidP="00C97B5A">
      <w:pPr>
        <w:rPr>
          <w:sz w:val="22"/>
          <w:szCs w:val="22"/>
        </w:rPr>
      </w:pPr>
    </w:p>
    <w:p w14:paraId="54E58FB6" w14:textId="77777777" w:rsidR="00C97B5A" w:rsidRPr="00513AE8" w:rsidRDefault="00C97B5A" w:rsidP="00C97B5A">
      <w:pPr>
        <w:rPr>
          <w:sz w:val="22"/>
          <w:szCs w:val="22"/>
        </w:rPr>
      </w:pPr>
      <w:r w:rsidRPr="00513AE8">
        <w:rPr>
          <w:sz w:val="22"/>
          <w:szCs w:val="22"/>
        </w:rPr>
        <w:t>Örsjaldan koma fyrir einkenni bráðaofnæmis (ofnæmisbjúgur, ofsakláði, hörundsroði, örmögnun, mæði og slímhúðarfölvi).</w:t>
      </w:r>
    </w:p>
    <w:p w14:paraId="05C71FB3" w14:textId="77777777" w:rsidR="00C97B5A" w:rsidRPr="00513AE8" w:rsidRDefault="00C97B5A" w:rsidP="00C97B5A">
      <w:pPr>
        <w:rPr>
          <w:sz w:val="22"/>
          <w:szCs w:val="22"/>
        </w:rPr>
      </w:pPr>
    </w:p>
    <w:p w14:paraId="4317BCB1" w14:textId="77777777" w:rsidR="00C97B5A" w:rsidRPr="00513AE8" w:rsidRDefault="00C97B5A" w:rsidP="00C97B5A">
      <w:pPr>
        <w:rPr>
          <w:sz w:val="22"/>
          <w:szCs w:val="22"/>
        </w:rPr>
      </w:pPr>
      <w:r w:rsidRPr="00513AE8">
        <w:rPr>
          <w:sz w:val="22"/>
          <w:szCs w:val="22"/>
        </w:rPr>
        <w:t>Tíðni aukaverkana er skilgreind samkvæmt eftirfarandi:</w:t>
      </w:r>
    </w:p>
    <w:p w14:paraId="00AEA1A7" w14:textId="77777777" w:rsidR="00C97B5A" w:rsidRPr="00AF0085" w:rsidRDefault="00C97B5A" w:rsidP="00C97B5A">
      <w:pPr>
        <w:rPr>
          <w:sz w:val="22"/>
          <w:szCs w:val="22"/>
        </w:rPr>
      </w:pPr>
      <w:r w:rsidRPr="00513AE8">
        <w:rPr>
          <w:sz w:val="22"/>
          <w:szCs w:val="22"/>
        </w:rPr>
        <w:t xml:space="preserve">- Mjög algengar (aukaverkanir koma fyrir hjá fleiri en 1 af hverjum 10 dýrum </w:t>
      </w:r>
      <w:r>
        <w:rPr>
          <w:sz w:val="22"/>
          <w:szCs w:val="22"/>
        </w:rPr>
        <w:t>sem fá</w:t>
      </w:r>
      <w:r w:rsidRPr="00AF0085">
        <w:rPr>
          <w:sz w:val="22"/>
          <w:szCs w:val="22"/>
        </w:rPr>
        <w:t xml:space="preserve"> meðferð) - Algengar (koma fyrir hjá fleiri en 1 en færri en 10 af hverjum 100 dýrum</w:t>
      </w:r>
      <w:r>
        <w:rPr>
          <w:sz w:val="22"/>
          <w:szCs w:val="22"/>
        </w:rPr>
        <w:t xml:space="preserve"> sem fá</w:t>
      </w:r>
      <w:r w:rsidRPr="00AF0085">
        <w:rPr>
          <w:sz w:val="22"/>
          <w:szCs w:val="22"/>
        </w:rPr>
        <w:t xml:space="preserve"> meðferð)</w:t>
      </w:r>
    </w:p>
    <w:p w14:paraId="467C44DB" w14:textId="77777777" w:rsidR="00C97B5A" w:rsidRPr="00AF0085" w:rsidRDefault="00C97B5A" w:rsidP="00C97B5A">
      <w:pPr>
        <w:rPr>
          <w:sz w:val="22"/>
          <w:szCs w:val="22"/>
        </w:rPr>
      </w:pPr>
      <w:r w:rsidRPr="00AF0085">
        <w:rPr>
          <w:sz w:val="22"/>
          <w:szCs w:val="22"/>
        </w:rPr>
        <w:t xml:space="preserve">- Sjaldgæfar (koma fyrir hjá fleiri en 1 en færri en 10 af hverjum 1.000 dýrum </w:t>
      </w:r>
      <w:r>
        <w:rPr>
          <w:sz w:val="22"/>
          <w:szCs w:val="22"/>
        </w:rPr>
        <w:t>sem fá</w:t>
      </w:r>
      <w:r w:rsidRPr="00AF0085">
        <w:rPr>
          <w:sz w:val="22"/>
          <w:szCs w:val="22"/>
        </w:rPr>
        <w:t xml:space="preserve"> meðferð)</w:t>
      </w:r>
    </w:p>
    <w:p w14:paraId="286A6073" w14:textId="77777777" w:rsidR="00C97B5A" w:rsidRPr="00AF0085" w:rsidRDefault="00C97B5A" w:rsidP="00C97B5A">
      <w:pPr>
        <w:rPr>
          <w:sz w:val="22"/>
          <w:szCs w:val="22"/>
        </w:rPr>
      </w:pPr>
      <w:r w:rsidRPr="00AF0085">
        <w:rPr>
          <w:sz w:val="22"/>
          <w:szCs w:val="22"/>
        </w:rPr>
        <w:t xml:space="preserve">- Mjög sjaldgæfar (koma fyrir fleiri en 1 en færri en 10 af hverjum 10.000 dýrum </w:t>
      </w:r>
      <w:r>
        <w:rPr>
          <w:sz w:val="22"/>
          <w:szCs w:val="22"/>
        </w:rPr>
        <w:t>sem fá</w:t>
      </w:r>
      <w:r w:rsidRPr="00AF0085">
        <w:rPr>
          <w:sz w:val="22"/>
          <w:szCs w:val="22"/>
        </w:rPr>
        <w:t xml:space="preserve"> meðferð)</w:t>
      </w:r>
    </w:p>
    <w:p w14:paraId="1402E762" w14:textId="77777777" w:rsidR="00C97B5A" w:rsidRPr="00AF0085" w:rsidRDefault="00C97B5A" w:rsidP="00C97B5A">
      <w:pPr>
        <w:rPr>
          <w:sz w:val="22"/>
          <w:szCs w:val="22"/>
        </w:rPr>
      </w:pPr>
      <w:r w:rsidRPr="00AF0085">
        <w:rPr>
          <w:sz w:val="22"/>
          <w:szCs w:val="22"/>
        </w:rPr>
        <w:t xml:space="preserve">- Koma örsjaldan fyrir (koma fyrir hjá færri en 1 af 10.000 dýrum </w:t>
      </w:r>
      <w:r>
        <w:rPr>
          <w:sz w:val="22"/>
          <w:szCs w:val="22"/>
        </w:rPr>
        <w:t>sem fá</w:t>
      </w:r>
      <w:r w:rsidRPr="00AF0085">
        <w:rPr>
          <w:sz w:val="22"/>
          <w:szCs w:val="22"/>
        </w:rPr>
        <w:t xml:space="preserve"> meðferð, þ.m.t. einstök tilvik).</w:t>
      </w:r>
    </w:p>
    <w:p w14:paraId="4E7358A4" w14:textId="77777777" w:rsidR="00C97B5A" w:rsidRPr="00AF0085" w:rsidRDefault="00C97B5A" w:rsidP="00C97B5A">
      <w:pPr>
        <w:rPr>
          <w:sz w:val="22"/>
          <w:szCs w:val="22"/>
        </w:rPr>
      </w:pPr>
      <w:r w:rsidRPr="00AF0085">
        <w:rPr>
          <w:sz w:val="22"/>
          <w:szCs w:val="22"/>
        </w:rPr>
        <w:t>Gerið dýralækni viðvart ef vart verður alvarlegra aukaverkana eða aukaverkana sem ekki eru tilgreindar í fylgiseðlinum.</w:t>
      </w:r>
    </w:p>
    <w:p w14:paraId="3A1C74B4" w14:textId="77777777" w:rsidR="00C97B5A" w:rsidRPr="00513AE8" w:rsidRDefault="00C97B5A" w:rsidP="00C97B5A">
      <w:pPr>
        <w:rPr>
          <w:sz w:val="22"/>
          <w:szCs w:val="22"/>
        </w:rPr>
      </w:pPr>
    </w:p>
    <w:p w14:paraId="70B5F128" w14:textId="77777777" w:rsidR="00C97B5A" w:rsidRPr="00513AE8" w:rsidRDefault="00C97B5A" w:rsidP="00C97B5A">
      <w:pPr>
        <w:rPr>
          <w:sz w:val="22"/>
          <w:szCs w:val="22"/>
        </w:rPr>
      </w:pPr>
    </w:p>
    <w:p w14:paraId="0EF18E96" w14:textId="77777777" w:rsidR="00C97B5A" w:rsidRPr="00513AE8" w:rsidRDefault="00C97B5A" w:rsidP="00C97B5A">
      <w:pPr>
        <w:rPr>
          <w:b/>
          <w:bCs/>
          <w:sz w:val="22"/>
          <w:szCs w:val="22"/>
        </w:rPr>
      </w:pPr>
      <w:r w:rsidRPr="00513AE8">
        <w:rPr>
          <w:b/>
          <w:sz w:val="22"/>
          <w:szCs w:val="22"/>
          <w:highlight w:val="lightGray"/>
        </w:rPr>
        <w:t>7.</w:t>
      </w:r>
      <w:r w:rsidRPr="00513AE8">
        <w:rPr>
          <w:b/>
          <w:bCs/>
          <w:sz w:val="22"/>
          <w:szCs w:val="22"/>
        </w:rPr>
        <w:tab/>
        <w:t>DÝRATEGUND(IR)</w:t>
      </w:r>
    </w:p>
    <w:p w14:paraId="63F7B821" w14:textId="77777777" w:rsidR="00C97B5A" w:rsidRPr="00513AE8" w:rsidRDefault="00C97B5A" w:rsidP="00C97B5A">
      <w:pPr>
        <w:rPr>
          <w:sz w:val="22"/>
          <w:szCs w:val="22"/>
        </w:rPr>
      </w:pPr>
    </w:p>
    <w:p w14:paraId="315FA733" w14:textId="77777777" w:rsidR="00C97B5A" w:rsidRPr="00513AE8" w:rsidRDefault="00C97B5A" w:rsidP="00C97B5A">
      <w:pPr>
        <w:rPr>
          <w:sz w:val="22"/>
          <w:szCs w:val="22"/>
        </w:rPr>
      </w:pPr>
      <w:r w:rsidRPr="00513AE8">
        <w:rPr>
          <w:sz w:val="22"/>
          <w:szCs w:val="22"/>
        </w:rPr>
        <w:t>Hundar og kettir.</w:t>
      </w:r>
    </w:p>
    <w:p w14:paraId="3D9E27DE" w14:textId="77777777" w:rsidR="00C97B5A" w:rsidRPr="00513AE8" w:rsidRDefault="00C97B5A" w:rsidP="00C97B5A">
      <w:pPr>
        <w:rPr>
          <w:sz w:val="22"/>
          <w:szCs w:val="22"/>
        </w:rPr>
      </w:pPr>
    </w:p>
    <w:p w14:paraId="776C4F67" w14:textId="77777777" w:rsidR="00C97B5A" w:rsidRPr="00AF0085" w:rsidRDefault="00C97B5A" w:rsidP="00C97B5A">
      <w:pPr>
        <w:rPr>
          <w:sz w:val="22"/>
          <w:szCs w:val="22"/>
        </w:rPr>
      </w:pPr>
      <w:r w:rsidRPr="00AF0085">
        <w:rPr>
          <w:lang w:val="en-GB" w:eastAsia="en-GB"/>
        </w:rPr>
        <w:drawing>
          <wp:anchor distT="0" distB="0" distL="114300" distR="114300" simplePos="0" relativeHeight="251659264" behindDoc="0" locked="0" layoutInCell="1" allowOverlap="1" wp14:anchorId="7B4EEB34" wp14:editId="1DA211D2">
            <wp:simplePos x="0" y="0"/>
            <wp:positionH relativeFrom="character">
              <wp:posOffset>27940</wp:posOffset>
            </wp:positionH>
            <wp:positionV relativeFrom="paragraph">
              <wp:posOffset>17780</wp:posOffset>
            </wp:positionV>
            <wp:extent cx="762000" cy="55372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553720"/>
                    </a:xfrm>
                    <a:prstGeom prst="rect">
                      <a:avLst/>
                    </a:prstGeom>
                    <a:noFill/>
                  </pic:spPr>
                </pic:pic>
              </a:graphicData>
            </a:graphic>
            <wp14:sizeRelH relativeFrom="page">
              <wp14:pctWidth>0</wp14:pctWidth>
            </wp14:sizeRelH>
            <wp14:sizeRelV relativeFrom="page">
              <wp14:pctHeight>0</wp14:pctHeight>
            </wp14:sizeRelV>
          </wp:anchor>
        </w:drawing>
      </w:r>
      <w:r w:rsidRPr="00DD08AC">
        <w:rPr>
          <w:sz w:val="22"/>
          <w:szCs w:val="22"/>
          <w:lang w:val="en-GB" w:eastAsia="en-GB"/>
        </w:rPr>
        <w:drawing>
          <wp:anchor distT="0" distB="0" distL="114300" distR="114300" simplePos="0" relativeHeight="251660288" behindDoc="0" locked="0" layoutInCell="1" allowOverlap="1" wp14:anchorId="6D92565D" wp14:editId="22082D04">
            <wp:simplePos x="0" y="0"/>
            <wp:positionH relativeFrom="character">
              <wp:posOffset>128905</wp:posOffset>
            </wp:positionH>
            <wp:positionV relativeFrom="line">
              <wp:posOffset>82550</wp:posOffset>
            </wp:positionV>
            <wp:extent cx="419100" cy="4953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F27DE" w14:textId="77777777" w:rsidR="00C97B5A" w:rsidRPr="00AF0085" w:rsidRDefault="00C97B5A" w:rsidP="00C97B5A">
      <w:pPr>
        <w:rPr>
          <w:sz w:val="22"/>
          <w:szCs w:val="22"/>
        </w:rPr>
      </w:pPr>
    </w:p>
    <w:p w14:paraId="59193674" w14:textId="77777777" w:rsidR="00C97B5A" w:rsidRPr="00513AE8" w:rsidRDefault="00C97B5A" w:rsidP="00C97B5A">
      <w:pPr>
        <w:rPr>
          <w:sz w:val="22"/>
          <w:szCs w:val="22"/>
        </w:rPr>
      </w:pPr>
    </w:p>
    <w:p w14:paraId="374AF2EE" w14:textId="77777777" w:rsidR="00C97B5A" w:rsidRPr="00513AE8" w:rsidRDefault="00C97B5A" w:rsidP="00C97B5A">
      <w:pPr>
        <w:rPr>
          <w:sz w:val="22"/>
          <w:szCs w:val="22"/>
        </w:rPr>
      </w:pPr>
    </w:p>
    <w:p w14:paraId="515678CA" w14:textId="77777777" w:rsidR="00C97B5A" w:rsidRPr="00513AE8" w:rsidRDefault="00C97B5A" w:rsidP="00C97B5A">
      <w:pPr>
        <w:rPr>
          <w:sz w:val="22"/>
          <w:szCs w:val="22"/>
        </w:rPr>
      </w:pPr>
    </w:p>
    <w:p w14:paraId="7D64BF89" w14:textId="77777777" w:rsidR="00C97B5A" w:rsidRPr="00513AE8" w:rsidRDefault="00C97B5A" w:rsidP="00C97B5A">
      <w:pPr>
        <w:rPr>
          <w:sz w:val="22"/>
          <w:szCs w:val="22"/>
        </w:rPr>
      </w:pPr>
    </w:p>
    <w:p w14:paraId="1D14E907" w14:textId="77777777" w:rsidR="00C97B5A" w:rsidRPr="00513AE8" w:rsidRDefault="00C97B5A" w:rsidP="00C97B5A">
      <w:pPr>
        <w:ind w:left="567" w:hanging="567"/>
        <w:rPr>
          <w:b/>
          <w:bCs/>
          <w:sz w:val="22"/>
          <w:szCs w:val="22"/>
        </w:rPr>
      </w:pPr>
      <w:r w:rsidRPr="00513AE8">
        <w:rPr>
          <w:b/>
          <w:sz w:val="22"/>
          <w:szCs w:val="22"/>
          <w:highlight w:val="lightGray"/>
        </w:rPr>
        <w:t>8.</w:t>
      </w:r>
      <w:r w:rsidRPr="00513AE8">
        <w:rPr>
          <w:b/>
          <w:bCs/>
          <w:sz w:val="22"/>
          <w:szCs w:val="22"/>
        </w:rPr>
        <w:tab/>
        <w:t>SKAMMTAR FYRIR HVERJA DÝRATEGUND, ÍKOMULEIÐ(IR) OG AÐFERÐ VIÐ LYFJAGJÖF</w:t>
      </w:r>
    </w:p>
    <w:p w14:paraId="463C6791" w14:textId="77777777" w:rsidR="00C97B5A" w:rsidRPr="00513AE8" w:rsidRDefault="00C97B5A" w:rsidP="00C97B5A">
      <w:pPr>
        <w:rPr>
          <w:bCs/>
          <w:sz w:val="22"/>
          <w:szCs w:val="22"/>
        </w:rPr>
      </w:pPr>
    </w:p>
    <w:p w14:paraId="165DFE18" w14:textId="77777777" w:rsidR="00C97B5A" w:rsidRPr="00513AE8" w:rsidRDefault="00C97B5A" w:rsidP="00C97B5A">
      <w:pPr>
        <w:rPr>
          <w:bCs/>
          <w:sz w:val="22"/>
          <w:szCs w:val="22"/>
        </w:rPr>
      </w:pPr>
      <w:r w:rsidRPr="00513AE8">
        <w:rPr>
          <w:bCs/>
          <w:sz w:val="22"/>
          <w:szCs w:val="22"/>
        </w:rPr>
        <w:t>Til notkunar undir húð eða í bláæð hjá hundum og köttum.</w:t>
      </w:r>
    </w:p>
    <w:p w14:paraId="2EE99F15" w14:textId="77777777" w:rsidR="00C97B5A" w:rsidRPr="00513AE8" w:rsidRDefault="00C97B5A" w:rsidP="00C97B5A">
      <w:pPr>
        <w:rPr>
          <w:bCs/>
          <w:sz w:val="22"/>
          <w:szCs w:val="22"/>
        </w:rPr>
      </w:pPr>
    </w:p>
    <w:p w14:paraId="5388C397" w14:textId="77777777" w:rsidR="00C97B5A" w:rsidRPr="00513AE8" w:rsidRDefault="00C97B5A" w:rsidP="00C97B5A">
      <w:pPr>
        <w:rPr>
          <w:bCs/>
          <w:sz w:val="22"/>
          <w:szCs w:val="22"/>
        </w:rPr>
      </w:pPr>
      <w:r w:rsidRPr="00513AE8">
        <w:rPr>
          <w:bCs/>
          <w:sz w:val="22"/>
          <w:szCs w:val="22"/>
        </w:rPr>
        <w:t>Prevomax stungulyf, lausn, á að gefa undir húð eða í bláæð, einu sinni á dag, í skammti sem nemur 1</w:t>
      </w:r>
      <w:r>
        <w:rPr>
          <w:bCs/>
          <w:sz w:val="22"/>
          <w:szCs w:val="22"/>
        </w:rPr>
        <w:t> </w:t>
      </w:r>
      <w:r w:rsidRPr="00AF0085">
        <w:rPr>
          <w:bCs/>
          <w:sz w:val="22"/>
          <w:szCs w:val="22"/>
        </w:rPr>
        <w:t>mg af marópítanti á hvert kg líkamsþyngdar (1</w:t>
      </w:r>
      <w:r>
        <w:rPr>
          <w:bCs/>
          <w:sz w:val="22"/>
          <w:szCs w:val="22"/>
        </w:rPr>
        <w:t> </w:t>
      </w:r>
      <w:r w:rsidRPr="00AF0085">
        <w:rPr>
          <w:bCs/>
          <w:sz w:val="22"/>
          <w:szCs w:val="22"/>
        </w:rPr>
        <w:t>ml á hver 10</w:t>
      </w:r>
      <w:r>
        <w:rPr>
          <w:bCs/>
          <w:sz w:val="22"/>
          <w:szCs w:val="22"/>
        </w:rPr>
        <w:t> </w:t>
      </w:r>
      <w:r w:rsidRPr="00AF0085">
        <w:rPr>
          <w:bCs/>
          <w:sz w:val="22"/>
          <w:szCs w:val="22"/>
        </w:rPr>
        <w:t>kg líkamsþyngdar). Meðferð má endurtaka í allt að fimm daga samfleytt. Ef lyfið er gefið í bláæð skal gefa það sem stakan skammt (bolus) og ekki blanda þa</w:t>
      </w:r>
      <w:r w:rsidRPr="00513AE8">
        <w:rPr>
          <w:bCs/>
          <w:sz w:val="22"/>
          <w:szCs w:val="22"/>
        </w:rPr>
        <w:t>ð öðrum vökvum.</w:t>
      </w:r>
    </w:p>
    <w:p w14:paraId="40C46553" w14:textId="77777777" w:rsidR="00C97B5A" w:rsidRPr="00513AE8" w:rsidRDefault="00C97B5A" w:rsidP="00C97B5A">
      <w:pPr>
        <w:rPr>
          <w:sz w:val="22"/>
          <w:szCs w:val="22"/>
        </w:rPr>
      </w:pPr>
    </w:p>
    <w:p w14:paraId="49700974" w14:textId="77777777" w:rsidR="00C97B5A" w:rsidRPr="00513AE8" w:rsidRDefault="00C97B5A" w:rsidP="00C97B5A">
      <w:pPr>
        <w:rPr>
          <w:sz w:val="22"/>
          <w:szCs w:val="22"/>
        </w:rPr>
      </w:pPr>
    </w:p>
    <w:p w14:paraId="6A277AFC" w14:textId="77777777" w:rsidR="00C97B5A" w:rsidRPr="00513AE8" w:rsidRDefault="00C97B5A" w:rsidP="00C97B5A">
      <w:pPr>
        <w:rPr>
          <w:b/>
          <w:bCs/>
          <w:sz w:val="22"/>
          <w:szCs w:val="22"/>
        </w:rPr>
      </w:pPr>
      <w:r w:rsidRPr="00513AE8">
        <w:rPr>
          <w:b/>
          <w:sz w:val="22"/>
          <w:szCs w:val="22"/>
          <w:highlight w:val="lightGray"/>
        </w:rPr>
        <w:t>9.</w:t>
      </w:r>
      <w:r w:rsidRPr="00513AE8">
        <w:rPr>
          <w:b/>
          <w:bCs/>
          <w:sz w:val="22"/>
          <w:szCs w:val="22"/>
        </w:rPr>
        <w:tab/>
        <w:t>LEIÐBEININGAR UM RÉTTA LYFJAGJÖF</w:t>
      </w:r>
    </w:p>
    <w:p w14:paraId="07A5F935" w14:textId="77777777" w:rsidR="00C97B5A" w:rsidRPr="00513AE8" w:rsidRDefault="00C97B5A" w:rsidP="00C97B5A">
      <w:pPr>
        <w:rPr>
          <w:sz w:val="22"/>
          <w:szCs w:val="22"/>
        </w:rPr>
      </w:pPr>
    </w:p>
    <w:p w14:paraId="055609B3" w14:textId="77777777" w:rsidR="00C97B5A" w:rsidRPr="00AF0085" w:rsidRDefault="00C97B5A" w:rsidP="00C97B5A">
      <w:pPr>
        <w:rPr>
          <w:sz w:val="22"/>
          <w:szCs w:val="22"/>
        </w:rPr>
      </w:pPr>
      <w:r w:rsidRPr="00513AE8">
        <w:rPr>
          <w:sz w:val="22"/>
          <w:szCs w:val="22"/>
        </w:rPr>
        <w:t>Til þess að koma í veg fyrir uppköst á að gefa Prevomax stungulyf, lausn með meira en 1</w:t>
      </w:r>
      <w:r>
        <w:rPr>
          <w:sz w:val="22"/>
          <w:szCs w:val="22"/>
        </w:rPr>
        <w:t> </w:t>
      </w:r>
      <w:r w:rsidRPr="00AF0085">
        <w:rPr>
          <w:sz w:val="22"/>
          <w:szCs w:val="22"/>
        </w:rPr>
        <w:t>klukkustundar fyrirvara. V</w:t>
      </w:r>
      <w:r>
        <w:rPr>
          <w:sz w:val="22"/>
          <w:szCs w:val="22"/>
        </w:rPr>
        <w:t>e</w:t>
      </w:r>
      <w:r w:rsidRPr="00AF0085">
        <w:rPr>
          <w:sz w:val="22"/>
          <w:szCs w:val="22"/>
        </w:rPr>
        <w:t>rk</w:t>
      </w:r>
      <w:r>
        <w:rPr>
          <w:sz w:val="22"/>
          <w:szCs w:val="22"/>
        </w:rPr>
        <w:t>u</w:t>
      </w:r>
      <w:r w:rsidRPr="00AF0085">
        <w:rPr>
          <w:sz w:val="22"/>
          <w:szCs w:val="22"/>
        </w:rPr>
        <w:t>n helst í u.þ.b. 24</w:t>
      </w:r>
      <w:r>
        <w:rPr>
          <w:sz w:val="22"/>
          <w:szCs w:val="22"/>
        </w:rPr>
        <w:t> </w:t>
      </w:r>
      <w:r w:rsidRPr="00AF0085">
        <w:rPr>
          <w:sz w:val="22"/>
          <w:szCs w:val="22"/>
        </w:rPr>
        <w:t>klukkustundir og má því gefa töflurnar kvöldið áður en lyfið sem veldur uppköstunum er gefið (t.d. krabbameinslyf).</w:t>
      </w:r>
    </w:p>
    <w:p w14:paraId="50BEC848" w14:textId="77777777" w:rsidR="00C97B5A" w:rsidRPr="00513AE8" w:rsidRDefault="00C97B5A" w:rsidP="00C97B5A">
      <w:pPr>
        <w:rPr>
          <w:sz w:val="22"/>
          <w:szCs w:val="22"/>
        </w:rPr>
      </w:pPr>
    </w:p>
    <w:p w14:paraId="42164B19" w14:textId="77777777" w:rsidR="00C97B5A" w:rsidRPr="00513AE8" w:rsidRDefault="00C97B5A" w:rsidP="00C97B5A">
      <w:pPr>
        <w:rPr>
          <w:sz w:val="22"/>
          <w:szCs w:val="22"/>
        </w:rPr>
      </w:pPr>
      <w:r w:rsidRPr="00513AE8">
        <w:rPr>
          <w:sz w:val="22"/>
          <w:szCs w:val="22"/>
        </w:rPr>
        <w:t>Vegna þess að tímabundinn verkur kemur oft fram við inndælingu undir húð gæti þurft að nota viðeigandi aðferðir til að kyrrsetja dýrið. Inndæling á kældu lyfi getur dregið úr verk á stungustað.</w:t>
      </w:r>
    </w:p>
    <w:p w14:paraId="6C4BC8DC" w14:textId="77777777" w:rsidR="00C97B5A" w:rsidRPr="00513AE8" w:rsidRDefault="00C97B5A" w:rsidP="00C97B5A">
      <w:pPr>
        <w:rPr>
          <w:sz w:val="22"/>
          <w:szCs w:val="22"/>
        </w:rPr>
      </w:pPr>
    </w:p>
    <w:p w14:paraId="32658467" w14:textId="77777777" w:rsidR="00C97B5A" w:rsidRPr="00513AE8" w:rsidRDefault="00C97B5A" w:rsidP="00C97B5A">
      <w:pPr>
        <w:rPr>
          <w:sz w:val="22"/>
          <w:szCs w:val="22"/>
        </w:rPr>
      </w:pPr>
      <w:r w:rsidRPr="00513AE8">
        <w:rPr>
          <w:sz w:val="22"/>
          <w:szCs w:val="22"/>
        </w:rPr>
        <w:t>Þar sem lyfjahvörf geta verið mjög breytileg og marópítant safnast upp í líkamanum við endurtekna</w:t>
      </w:r>
      <w:r>
        <w:rPr>
          <w:sz w:val="22"/>
          <w:szCs w:val="22"/>
        </w:rPr>
        <w:t xml:space="preserve"> </w:t>
      </w:r>
      <w:r w:rsidRPr="00AF0085">
        <w:rPr>
          <w:sz w:val="22"/>
          <w:szCs w:val="22"/>
        </w:rPr>
        <w:t>gjöf einu sinni á dag, getur verið að minni skammtar dugi fyrir ákveðna einstaklinga og þegar</w:t>
      </w:r>
      <w:r>
        <w:rPr>
          <w:sz w:val="22"/>
          <w:szCs w:val="22"/>
        </w:rPr>
        <w:t xml:space="preserve"> </w:t>
      </w:r>
      <w:r w:rsidRPr="00513AE8">
        <w:rPr>
          <w:sz w:val="22"/>
          <w:szCs w:val="22"/>
        </w:rPr>
        <w:t>skammturinn er gefinn aftur.</w:t>
      </w:r>
    </w:p>
    <w:p w14:paraId="7B952D38" w14:textId="77777777" w:rsidR="00C97B5A" w:rsidRPr="00513AE8" w:rsidRDefault="00C97B5A" w:rsidP="00C97B5A">
      <w:pPr>
        <w:rPr>
          <w:sz w:val="22"/>
          <w:szCs w:val="22"/>
        </w:rPr>
      </w:pPr>
    </w:p>
    <w:p w14:paraId="24F4BA53" w14:textId="77777777" w:rsidR="00C97B5A" w:rsidRPr="00513AE8" w:rsidRDefault="00C97B5A" w:rsidP="00C97B5A">
      <w:pPr>
        <w:rPr>
          <w:sz w:val="22"/>
          <w:szCs w:val="22"/>
        </w:rPr>
      </w:pPr>
    </w:p>
    <w:p w14:paraId="5B9CDB17" w14:textId="77777777" w:rsidR="00C97B5A" w:rsidRPr="00513AE8" w:rsidRDefault="00C97B5A" w:rsidP="00C97B5A">
      <w:pPr>
        <w:rPr>
          <w:b/>
          <w:bCs/>
          <w:sz w:val="22"/>
          <w:szCs w:val="22"/>
        </w:rPr>
      </w:pPr>
      <w:r w:rsidRPr="00513AE8">
        <w:rPr>
          <w:b/>
          <w:sz w:val="22"/>
          <w:szCs w:val="22"/>
          <w:highlight w:val="lightGray"/>
        </w:rPr>
        <w:t>10</w:t>
      </w:r>
      <w:r w:rsidRPr="00513AE8">
        <w:rPr>
          <w:b/>
          <w:bCs/>
          <w:sz w:val="22"/>
          <w:szCs w:val="22"/>
        </w:rPr>
        <w:t>.</w:t>
      </w:r>
      <w:r w:rsidRPr="00513AE8">
        <w:rPr>
          <w:b/>
          <w:bCs/>
          <w:sz w:val="22"/>
          <w:szCs w:val="22"/>
        </w:rPr>
        <w:tab/>
        <w:t>BIÐTÍMI FYRIR AFURÐANÝTINGU</w:t>
      </w:r>
    </w:p>
    <w:p w14:paraId="2B8DF280" w14:textId="77777777" w:rsidR="00C97B5A" w:rsidRPr="00513AE8" w:rsidRDefault="00C97B5A" w:rsidP="00C97B5A">
      <w:pPr>
        <w:rPr>
          <w:sz w:val="22"/>
          <w:szCs w:val="22"/>
        </w:rPr>
      </w:pPr>
    </w:p>
    <w:p w14:paraId="7F9CD69D" w14:textId="77777777" w:rsidR="00C97B5A" w:rsidRPr="00513AE8" w:rsidRDefault="00C97B5A" w:rsidP="00C97B5A">
      <w:pPr>
        <w:rPr>
          <w:sz w:val="22"/>
          <w:szCs w:val="22"/>
        </w:rPr>
      </w:pPr>
      <w:r w:rsidRPr="00513AE8">
        <w:rPr>
          <w:sz w:val="22"/>
          <w:szCs w:val="22"/>
        </w:rPr>
        <w:t>Á ekki við.</w:t>
      </w:r>
    </w:p>
    <w:p w14:paraId="3EE23521" w14:textId="77777777" w:rsidR="00C97B5A" w:rsidRPr="00513AE8" w:rsidRDefault="00C97B5A" w:rsidP="00C97B5A">
      <w:pPr>
        <w:rPr>
          <w:sz w:val="22"/>
          <w:szCs w:val="22"/>
        </w:rPr>
      </w:pPr>
    </w:p>
    <w:p w14:paraId="071D02A4" w14:textId="77777777" w:rsidR="00C97B5A" w:rsidRPr="00513AE8" w:rsidRDefault="00C97B5A" w:rsidP="00C97B5A">
      <w:pPr>
        <w:rPr>
          <w:b/>
          <w:bCs/>
          <w:sz w:val="22"/>
          <w:szCs w:val="22"/>
        </w:rPr>
      </w:pPr>
      <w:r w:rsidRPr="00513AE8">
        <w:rPr>
          <w:b/>
          <w:sz w:val="22"/>
          <w:szCs w:val="22"/>
          <w:highlight w:val="lightGray"/>
        </w:rPr>
        <w:t>11</w:t>
      </w:r>
      <w:r w:rsidRPr="00513AE8">
        <w:rPr>
          <w:b/>
          <w:bCs/>
          <w:sz w:val="22"/>
          <w:szCs w:val="22"/>
        </w:rPr>
        <w:t>.</w:t>
      </w:r>
      <w:r w:rsidRPr="00513AE8">
        <w:rPr>
          <w:b/>
          <w:bCs/>
          <w:sz w:val="22"/>
          <w:szCs w:val="22"/>
        </w:rPr>
        <w:tab/>
        <w:t>GEYMSLUSKILYRÐI</w:t>
      </w:r>
    </w:p>
    <w:p w14:paraId="7EFB0446" w14:textId="77777777" w:rsidR="00C97B5A" w:rsidRPr="00513AE8" w:rsidRDefault="00C97B5A" w:rsidP="00C97B5A">
      <w:pPr>
        <w:rPr>
          <w:sz w:val="22"/>
          <w:szCs w:val="22"/>
        </w:rPr>
      </w:pPr>
    </w:p>
    <w:p w14:paraId="7EDFE231" w14:textId="77777777" w:rsidR="00C97B5A" w:rsidRPr="00513AE8" w:rsidRDefault="00C97B5A" w:rsidP="00C97B5A">
      <w:pPr>
        <w:rPr>
          <w:sz w:val="22"/>
          <w:szCs w:val="22"/>
        </w:rPr>
      </w:pPr>
      <w:r w:rsidRPr="00513AE8">
        <w:rPr>
          <w:sz w:val="22"/>
          <w:szCs w:val="22"/>
        </w:rPr>
        <w:t>Geymið þar sem börn hvorki ná til né sjá.</w:t>
      </w:r>
    </w:p>
    <w:p w14:paraId="6DF5803D" w14:textId="77777777" w:rsidR="00C97B5A" w:rsidRPr="00513AE8" w:rsidRDefault="00C97B5A" w:rsidP="00C97B5A">
      <w:pPr>
        <w:rPr>
          <w:sz w:val="22"/>
          <w:szCs w:val="22"/>
        </w:rPr>
      </w:pPr>
      <w:r w:rsidRPr="00513AE8">
        <w:rPr>
          <w:sz w:val="22"/>
          <w:szCs w:val="22"/>
        </w:rPr>
        <w:t>Engin sérstök fyrirmæli eru um geymsluaðstæður þessa dýralyfs.</w:t>
      </w:r>
    </w:p>
    <w:p w14:paraId="7E458989" w14:textId="77777777" w:rsidR="00C97B5A" w:rsidRPr="00513AE8" w:rsidRDefault="00C97B5A" w:rsidP="00C97B5A">
      <w:pPr>
        <w:rPr>
          <w:sz w:val="22"/>
          <w:szCs w:val="22"/>
        </w:rPr>
      </w:pPr>
      <w:r w:rsidRPr="00513AE8">
        <w:rPr>
          <w:sz w:val="22"/>
          <w:szCs w:val="22"/>
        </w:rPr>
        <w:t>Geymsluþol eftir að innri umbúðir (hettuglas) hafa verið rofnar: 56 dagar.</w:t>
      </w:r>
    </w:p>
    <w:p w14:paraId="4CBA43D5" w14:textId="77777777" w:rsidR="00C97B5A" w:rsidRPr="00513AE8" w:rsidRDefault="00C97B5A" w:rsidP="00C97B5A">
      <w:pPr>
        <w:rPr>
          <w:sz w:val="22"/>
          <w:szCs w:val="22"/>
        </w:rPr>
      </w:pPr>
      <w:r w:rsidRPr="00513AE8">
        <w:rPr>
          <w:sz w:val="22"/>
          <w:szCs w:val="22"/>
        </w:rPr>
        <w:t>Ekki skal nota dýralyfið eftir fyrningardagsetningu sem tilgreind er á umbúðunum eftir EXP. Fyrningardagsetning er síðasti dagur mánaðarins sem þar kemur fram.</w:t>
      </w:r>
    </w:p>
    <w:p w14:paraId="20C90DFC" w14:textId="77777777" w:rsidR="00C97B5A" w:rsidRPr="00513AE8" w:rsidRDefault="00C97B5A" w:rsidP="00C97B5A">
      <w:pPr>
        <w:rPr>
          <w:sz w:val="22"/>
          <w:szCs w:val="22"/>
        </w:rPr>
      </w:pPr>
    </w:p>
    <w:p w14:paraId="5C2A3A96" w14:textId="77777777" w:rsidR="00C97B5A" w:rsidRPr="00513AE8" w:rsidRDefault="00C97B5A" w:rsidP="00C97B5A">
      <w:pPr>
        <w:rPr>
          <w:sz w:val="22"/>
          <w:szCs w:val="22"/>
        </w:rPr>
      </w:pPr>
    </w:p>
    <w:p w14:paraId="5B16759E" w14:textId="77777777" w:rsidR="00C97B5A" w:rsidRPr="00513AE8" w:rsidRDefault="00C97B5A" w:rsidP="00C97B5A">
      <w:pPr>
        <w:rPr>
          <w:b/>
          <w:bCs/>
          <w:sz w:val="22"/>
          <w:szCs w:val="22"/>
        </w:rPr>
      </w:pPr>
      <w:r w:rsidRPr="00513AE8">
        <w:rPr>
          <w:b/>
          <w:sz w:val="22"/>
          <w:szCs w:val="22"/>
          <w:highlight w:val="lightGray"/>
        </w:rPr>
        <w:t>12.</w:t>
      </w:r>
      <w:r w:rsidRPr="00513AE8">
        <w:rPr>
          <w:b/>
          <w:bCs/>
          <w:sz w:val="22"/>
          <w:szCs w:val="22"/>
        </w:rPr>
        <w:tab/>
        <w:t>SÉRSTÖK VARNAÐARORÐ</w:t>
      </w:r>
    </w:p>
    <w:p w14:paraId="07AB022C" w14:textId="77777777" w:rsidR="00C97B5A" w:rsidRPr="00513AE8" w:rsidRDefault="00C97B5A" w:rsidP="00C97B5A">
      <w:pPr>
        <w:rPr>
          <w:sz w:val="22"/>
          <w:szCs w:val="22"/>
        </w:rPr>
      </w:pPr>
    </w:p>
    <w:p w14:paraId="467F084F" w14:textId="77777777" w:rsidR="00C97B5A" w:rsidRPr="00513AE8" w:rsidRDefault="00C97B5A" w:rsidP="00C97B5A">
      <w:pPr>
        <w:rPr>
          <w:sz w:val="22"/>
          <w:szCs w:val="22"/>
        </w:rPr>
      </w:pPr>
      <w:r w:rsidRPr="00513AE8">
        <w:rPr>
          <w:sz w:val="22"/>
          <w:szCs w:val="22"/>
          <w:u w:val="single"/>
        </w:rPr>
        <w:t>Sérstök varnaðarorð fyrir hverja dýrategund:</w:t>
      </w:r>
    </w:p>
    <w:p w14:paraId="126E8CA1" w14:textId="77777777" w:rsidR="00C97B5A" w:rsidRPr="00513AE8" w:rsidRDefault="00C97B5A" w:rsidP="00C97B5A">
      <w:pPr>
        <w:rPr>
          <w:sz w:val="22"/>
          <w:szCs w:val="22"/>
        </w:rPr>
      </w:pPr>
      <w:r w:rsidRPr="00513AE8">
        <w:rPr>
          <w:sz w:val="22"/>
          <w:szCs w:val="22"/>
        </w:rPr>
        <w:t>Uppköst geta tengst alvarlegu ástandi sem dregur mjög þrótt úr dýrinu og rannsaka á ástæðuna. Lyf eins og Prevomax á að nota ásamt annarri stuðningsmeðferð svo sem fæðu- og vökvastjórnun eins og dýralæknirinn hefur ráðlagt.</w:t>
      </w:r>
    </w:p>
    <w:p w14:paraId="3615AC5E" w14:textId="77777777" w:rsidR="00C97B5A" w:rsidRPr="00513AE8" w:rsidRDefault="00C97B5A" w:rsidP="00C97B5A">
      <w:pPr>
        <w:rPr>
          <w:sz w:val="22"/>
          <w:szCs w:val="22"/>
        </w:rPr>
      </w:pPr>
    </w:p>
    <w:p w14:paraId="78826E9B" w14:textId="77777777" w:rsidR="00C97B5A" w:rsidRPr="00513AE8" w:rsidRDefault="00C97B5A" w:rsidP="00C97B5A">
      <w:pPr>
        <w:rPr>
          <w:sz w:val="22"/>
          <w:szCs w:val="22"/>
        </w:rPr>
      </w:pPr>
      <w:r w:rsidRPr="00513AE8">
        <w:rPr>
          <w:sz w:val="22"/>
          <w:szCs w:val="22"/>
        </w:rPr>
        <w:t>Marópítant umbrotnar í lifur og á því að nota það með varúð hjá hundum og köttum með lifrarsjúkdóm. Fara á varlega í að nota Prevomax hjá dýrum með hjartasjúkdóma eða tilhneigingu til þeirra.</w:t>
      </w:r>
    </w:p>
    <w:p w14:paraId="3EDA360E" w14:textId="77777777" w:rsidR="00C97B5A" w:rsidRPr="00513AE8" w:rsidRDefault="00C97B5A" w:rsidP="00C97B5A">
      <w:pPr>
        <w:rPr>
          <w:sz w:val="22"/>
          <w:szCs w:val="22"/>
        </w:rPr>
      </w:pPr>
    </w:p>
    <w:p w14:paraId="545899C4" w14:textId="77777777" w:rsidR="00C97B5A" w:rsidRPr="00513AE8" w:rsidRDefault="00C97B5A" w:rsidP="00C97B5A">
      <w:pPr>
        <w:rPr>
          <w:sz w:val="22"/>
          <w:szCs w:val="22"/>
        </w:rPr>
      </w:pPr>
      <w:r w:rsidRPr="00513AE8">
        <w:rPr>
          <w:sz w:val="22"/>
          <w:szCs w:val="22"/>
        </w:rPr>
        <w:t>Ekki er mælt með notkun Prevomax stungulyfs, lausnar við uppköstum vegna ferðaveiki.</w:t>
      </w:r>
    </w:p>
    <w:p w14:paraId="660FD682" w14:textId="77777777" w:rsidR="00C97B5A" w:rsidRPr="00513AE8" w:rsidRDefault="00C97B5A" w:rsidP="00C97B5A">
      <w:pPr>
        <w:rPr>
          <w:sz w:val="22"/>
          <w:szCs w:val="22"/>
        </w:rPr>
      </w:pPr>
    </w:p>
    <w:p w14:paraId="08A51F0F" w14:textId="77777777" w:rsidR="00C97B5A" w:rsidRPr="00513AE8" w:rsidRDefault="00C97B5A" w:rsidP="00C97B5A">
      <w:pPr>
        <w:rPr>
          <w:sz w:val="22"/>
          <w:szCs w:val="22"/>
        </w:rPr>
      </w:pPr>
      <w:r w:rsidRPr="00513AE8">
        <w:rPr>
          <w:sz w:val="22"/>
          <w:szCs w:val="22"/>
        </w:rPr>
        <w:t>Hundar:</w:t>
      </w:r>
    </w:p>
    <w:p w14:paraId="41A53028" w14:textId="77777777" w:rsidR="00C97B5A" w:rsidRPr="00513AE8" w:rsidRDefault="00C97B5A" w:rsidP="00C97B5A">
      <w:pPr>
        <w:rPr>
          <w:sz w:val="22"/>
          <w:szCs w:val="22"/>
        </w:rPr>
      </w:pPr>
      <w:r w:rsidRPr="00513AE8">
        <w:rPr>
          <w:sz w:val="22"/>
          <w:szCs w:val="22"/>
        </w:rPr>
        <w:t xml:space="preserve">Þótt sýnt hafi verið fram á að maropitant verki bæði til meðferðar og í forvarnarskyni við uppköstum af völdum krabbameinslyfjameðferðar, sást betri verkun ef það var notað fyrirbyggjandi. Þess vegna er mælt með því að gefa </w:t>
      </w:r>
      <w:r>
        <w:rPr>
          <w:sz w:val="22"/>
          <w:szCs w:val="22"/>
        </w:rPr>
        <w:t>dýra</w:t>
      </w:r>
      <w:r w:rsidRPr="00513AE8">
        <w:rPr>
          <w:sz w:val="22"/>
          <w:szCs w:val="22"/>
        </w:rPr>
        <w:t>lyfið áður en krabbameinslyfið er gefið.</w:t>
      </w:r>
    </w:p>
    <w:p w14:paraId="793540B9" w14:textId="77777777" w:rsidR="00C97B5A" w:rsidRPr="00513AE8" w:rsidRDefault="00C97B5A" w:rsidP="00C97B5A">
      <w:pPr>
        <w:rPr>
          <w:sz w:val="22"/>
          <w:szCs w:val="22"/>
        </w:rPr>
      </w:pPr>
    </w:p>
    <w:p w14:paraId="0B010361" w14:textId="77777777" w:rsidR="00C97B5A" w:rsidRPr="00513AE8" w:rsidRDefault="00C97B5A" w:rsidP="00C97B5A">
      <w:pPr>
        <w:rPr>
          <w:sz w:val="22"/>
          <w:szCs w:val="22"/>
        </w:rPr>
      </w:pPr>
      <w:r w:rsidRPr="00513AE8">
        <w:rPr>
          <w:sz w:val="22"/>
          <w:szCs w:val="22"/>
        </w:rPr>
        <w:t>Kettir:</w:t>
      </w:r>
    </w:p>
    <w:p w14:paraId="40EB519E" w14:textId="77777777" w:rsidR="00C97B5A" w:rsidRPr="00513AE8" w:rsidRDefault="00C97B5A" w:rsidP="00C97B5A">
      <w:pPr>
        <w:rPr>
          <w:sz w:val="22"/>
          <w:szCs w:val="22"/>
        </w:rPr>
      </w:pPr>
      <w:r w:rsidRPr="00513AE8">
        <w:rPr>
          <w:sz w:val="22"/>
          <w:szCs w:val="22"/>
        </w:rPr>
        <w:t>Sýnt var fram á v</w:t>
      </w:r>
      <w:r>
        <w:rPr>
          <w:sz w:val="22"/>
          <w:szCs w:val="22"/>
        </w:rPr>
        <w:t>e</w:t>
      </w:r>
      <w:r w:rsidRPr="00513AE8">
        <w:rPr>
          <w:sz w:val="22"/>
          <w:szCs w:val="22"/>
        </w:rPr>
        <w:t>rk</w:t>
      </w:r>
      <w:r>
        <w:rPr>
          <w:sz w:val="22"/>
          <w:szCs w:val="22"/>
        </w:rPr>
        <w:t>u</w:t>
      </w:r>
      <w:r w:rsidRPr="00513AE8">
        <w:rPr>
          <w:sz w:val="22"/>
          <w:szCs w:val="22"/>
        </w:rPr>
        <w:t>n mar</w:t>
      </w:r>
      <w:r>
        <w:rPr>
          <w:sz w:val="22"/>
          <w:szCs w:val="22"/>
        </w:rPr>
        <w:t>ó</w:t>
      </w:r>
      <w:r w:rsidRPr="00513AE8">
        <w:rPr>
          <w:sz w:val="22"/>
          <w:szCs w:val="22"/>
        </w:rPr>
        <w:t>p</w:t>
      </w:r>
      <w:r>
        <w:rPr>
          <w:sz w:val="22"/>
          <w:szCs w:val="22"/>
        </w:rPr>
        <w:t>í</w:t>
      </w:r>
      <w:r w:rsidRPr="00513AE8">
        <w:rPr>
          <w:sz w:val="22"/>
          <w:szCs w:val="22"/>
        </w:rPr>
        <w:t>tant</w:t>
      </w:r>
      <w:r>
        <w:rPr>
          <w:sz w:val="22"/>
          <w:szCs w:val="22"/>
        </w:rPr>
        <w:t>s</w:t>
      </w:r>
      <w:r w:rsidRPr="00513AE8">
        <w:rPr>
          <w:sz w:val="22"/>
          <w:szCs w:val="22"/>
        </w:rPr>
        <w:t xml:space="preserve"> til að draga úr ógleði með notkun líkans (xylazin-örvuð ógleði).</w:t>
      </w:r>
    </w:p>
    <w:p w14:paraId="1EA6E8C7" w14:textId="77777777" w:rsidR="00C97B5A" w:rsidRPr="00513AE8" w:rsidRDefault="00C97B5A" w:rsidP="00C97B5A">
      <w:pPr>
        <w:rPr>
          <w:sz w:val="22"/>
          <w:szCs w:val="22"/>
        </w:rPr>
      </w:pPr>
    </w:p>
    <w:p w14:paraId="043CCD9F" w14:textId="77777777" w:rsidR="00C97B5A" w:rsidRPr="00513AE8" w:rsidRDefault="00C97B5A" w:rsidP="00C97B5A">
      <w:pPr>
        <w:rPr>
          <w:sz w:val="22"/>
          <w:szCs w:val="22"/>
        </w:rPr>
      </w:pPr>
      <w:r w:rsidRPr="00513AE8">
        <w:rPr>
          <w:sz w:val="22"/>
          <w:szCs w:val="22"/>
          <w:u w:val="single"/>
        </w:rPr>
        <w:t>Sérstakar varúðarreglur við notkun hjá dýrum</w:t>
      </w:r>
      <w:r w:rsidRPr="00513AE8">
        <w:rPr>
          <w:sz w:val="22"/>
          <w:szCs w:val="22"/>
        </w:rPr>
        <w:t>:</w:t>
      </w:r>
    </w:p>
    <w:p w14:paraId="2BA91080" w14:textId="77777777" w:rsidR="00C97B5A" w:rsidRPr="00513AE8" w:rsidRDefault="00C97B5A" w:rsidP="00C97B5A">
      <w:pPr>
        <w:rPr>
          <w:sz w:val="22"/>
          <w:szCs w:val="22"/>
        </w:rPr>
      </w:pPr>
      <w:r w:rsidRPr="00513AE8">
        <w:rPr>
          <w:sz w:val="22"/>
          <w:szCs w:val="22"/>
        </w:rPr>
        <w:t xml:space="preserve">Ekki hefur verið gengið úr skugga um öryggi </w:t>
      </w:r>
      <w:r>
        <w:rPr>
          <w:sz w:val="22"/>
          <w:szCs w:val="22"/>
        </w:rPr>
        <w:t>marópítants</w:t>
      </w:r>
      <w:r w:rsidRPr="00513AE8">
        <w:rPr>
          <w:sz w:val="22"/>
          <w:szCs w:val="22"/>
        </w:rPr>
        <w:t xml:space="preserve"> hjá hundum undir 8 vikna aldri, hjá köttum undir 16 vikna aldri eða hjá hvolpafullum og kettlingafullum eða mjólkandi tíkum eða læðum. Dýralyfið á ekki að nota handa hundum undir 8 vikna aldri, köttum undir 16 vikna aldri eða hvolpafullum og kettlingafullum eða mjólkandi tíkum eða læðum nema að undangengnu ávinnings-/áhættumati dýralæknis.</w:t>
      </w:r>
    </w:p>
    <w:p w14:paraId="0FEAB9C6" w14:textId="77777777" w:rsidR="00C97B5A" w:rsidRPr="00513AE8" w:rsidRDefault="00C97B5A" w:rsidP="00C97B5A">
      <w:pPr>
        <w:rPr>
          <w:sz w:val="22"/>
          <w:szCs w:val="22"/>
        </w:rPr>
      </w:pPr>
    </w:p>
    <w:p w14:paraId="3AE5880B" w14:textId="77777777" w:rsidR="00C97B5A" w:rsidRPr="00513AE8" w:rsidRDefault="00C97B5A" w:rsidP="00C97B5A">
      <w:pPr>
        <w:rPr>
          <w:sz w:val="22"/>
          <w:szCs w:val="22"/>
        </w:rPr>
      </w:pPr>
      <w:r w:rsidRPr="00513AE8">
        <w:rPr>
          <w:sz w:val="22"/>
          <w:szCs w:val="22"/>
          <w:u w:val="single"/>
        </w:rPr>
        <w:t>Sérstakar varúðarreglur fyrir þann sem gefur dýrinu lyfið</w:t>
      </w:r>
      <w:r w:rsidRPr="00513AE8">
        <w:rPr>
          <w:sz w:val="22"/>
          <w:szCs w:val="22"/>
        </w:rPr>
        <w:t>:</w:t>
      </w:r>
    </w:p>
    <w:p w14:paraId="12A0E0CC" w14:textId="77777777" w:rsidR="00C97B5A" w:rsidRPr="00513AE8" w:rsidRDefault="00C97B5A" w:rsidP="00C97B5A">
      <w:pPr>
        <w:rPr>
          <w:sz w:val="22"/>
          <w:szCs w:val="22"/>
        </w:rPr>
      </w:pPr>
      <w:r w:rsidRPr="00513AE8">
        <w:rPr>
          <w:sz w:val="22"/>
          <w:szCs w:val="22"/>
        </w:rPr>
        <w:t>Þvoið hendur eftir notkun. Ef sá sem annast lyfjagjöf sprautar sig með dýralyfinu fyrir slysni, skal tafarlaust leita til læknis og hafa meðferðis fylgiseðil eða umbúðir dýralyfsins. Sýnt hefur verið fram á að marópítant getur valdið augnertingu og ef dýralyfið kemst í augu fyrir slysni, á að skola augun upp úr miklu vatni og leita til læknis.</w:t>
      </w:r>
    </w:p>
    <w:p w14:paraId="40DC9A92" w14:textId="77777777" w:rsidR="00C97B5A" w:rsidRPr="00513AE8" w:rsidRDefault="00C97B5A" w:rsidP="00C97B5A">
      <w:pPr>
        <w:rPr>
          <w:sz w:val="22"/>
          <w:szCs w:val="22"/>
        </w:rPr>
      </w:pPr>
    </w:p>
    <w:p w14:paraId="6A22B02C" w14:textId="77777777" w:rsidR="00C97B5A" w:rsidRPr="00513AE8" w:rsidRDefault="00C97B5A" w:rsidP="00C97B5A">
      <w:pPr>
        <w:rPr>
          <w:sz w:val="22"/>
          <w:szCs w:val="22"/>
        </w:rPr>
      </w:pPr>
      <w:r w:rsidRPr="00513AE8">
        <w:rPr>
          <w:sz w:val="22"/>
          <w:szCs w:val="22"/>
          <w:u w:val="single"/>
        </w:rPr>
        <w:t>Meðganga og mjólkurgjöf</w:t>
      </w:r>
      <w:r w:rsidRPr="00513AE8">
        <w:rPr>
          <w:sz w:val="22"/>
          <w:szCs w:val="22"/>
        </w:rPr>
        <w:t>:</w:t>
      </w:r>
    </w:p>
    <w:p w14:paraId="4FCD7FB8" w14:textId="77777777" w:rsidR="00C97B5A" w:rsidRPr="00513AE8" w:rsidRDefault="00C97B5A" w:rsidP="00C97B5A">
      <w:pPr>
        <w:rPr>
          <w:sz w:val="22"/>
          <w:szCs w:val="22"/>
        </w:rPr>
      </w:pPr>
      <w:r w:rsidRPr="00513AE8">
        <w:rPr>
          <w:sz w:val="22"/>
          <w:szCs w:val="22"/>
        </w:rPr>
        <w:t>Notið einungis að undangengnu ávinnings/áhættumati dýralæknis vegna þess að ekki hafa verið gerðar fullnægjandi rannsóknir á eituráhrifum á frjósemi hjá nokkurri dýrategund.</w:t>
      </w:r>
    </w:p>
    <w:p w14:paraId="19A999BA" w14:textId="77777777" w:rsidR="00C97B5A" w:rsidRPr="00513AE8" w:rsidRDefault="00C97B5A" w:rsidP="00C97B5A">
      <w:pPr>
        <w:rPr>
          <w:sz w:val="22"/>
          <w:szCs w:val="22"/>
        </w:rPr>
      </w:pPr>
    </w:p>
    <w:p w14:paraId="1A7B2CEB" w14:textId="77777777" w:rsidR="00C97B5A" w:rsidRPr="00513AE8" w:rsidRDefault="00C97B5A" w:rsidP="00C97B5A">
      <w:pPr>
        <w:rPr>
          <w:sz w:val="22"/>
          <w:szCs w:val="22"/>
        </w:rPr>
      </w:pPr>
      <w:r w:rsidRPr="00513AE8">
        <w:rPr>
          <w:sz w:val="22"/>
          <w:szCs w:val="22"/>
          <w:u w:val="single"/>
        </w:rPr>
        <w:t>Milliverkanir við önnur lyf og aðrar milliverkanir:</w:t>
      </w:r>
    </w:p>
    <w:p w14:paraId="0276FDA1" w14:textId="77777777" w:rsidR="00C97B5A" w:rsidRPr="00513AE8" w:rsidRDefault="00C97B5A" w:rsidP="00C97B5A">
      <w:pPr>
        <w:rPr>
          <w:sz w:val="22"/>
          <w:szCs w:val="22"/>
        </w:rPr>
      </w:pPr>
      <w:r w:rsidRPr="00513AE8">
        <w:rPr>
          <w:sz w:val="22"/>
          <w:szCs w:val="22"/>
        </w:rPr>
        <w:t>Ekki á að nota dýralyfið samhliða kalsíumgangalokum þar sem marópítant er með sækni í kalsíumgöng.</w:t>
      </w:r>
    </w:p>
    <w:p w14:paraId="29ECBD31" w14:textId="77777777" w:rsidR="00C97B5A" w:rsidRPr="00513AE8" w:rsidRDefault="00C97B5A" w:rsidP="00C97B5A">
      <w:pPr>
        <w:rPr>
          <w:sz w:val="22"/>
          <w:szCs w:val="22"/>
        </w:rPr>
      </w:pPr>
      <w:r w:rsidRPr="00513AE8">
        <w:rPr>
          <w:sz w:val="22"/>
          <w:szCs w:val="22"/>
        </w:rPr>
        <w:t>Marópítant hefur mikla bindingu við plasmaprótein og getur keppt við önnur lyf með mikla bindingu.</w:t>
      </w:r>
    </w:p>
    <w:p w14:paraId="7A22C103" w14:textId="77777777" w:rsidR="00C97B5A" w:rsidRPr="00513AE8" w:rsidRDefault="00C97B5A" w:rsidP="00C97B5A">
      <w:pPr>
        <w:rPr>
          <w:sz w:val="22"/>
          <w:szCs w:val="22"/>
        </w:rPr>
      </w:pPr>
    </w:p>
    <w:p w14:paraId="22539A7C" w14:textId="77777777" w:rsidR="00C97B5A" w:rsidRPr="00513AE8" w:rsidRDefault="00C97B5A" w:rsidP="00C97B5A">
      <w:pPr>
        <w:rPr>
          <w:sz w:val="22"/>
          <w:szCs w:val="22"/>
        </w:rPr>
      </w:pPr>
      <w:r w:rsidRPr="00513AE8">
        <w:rPr>
          <w:sz w:val="22"/>
          <w:szCs w:val="22"/>
          <w:u w:val="single"/>
        </w:rPr>
        <w:t>Ofskömmtun (einkenni, bráðameðferð, móteitur)</w:t>
      </w:r>
      <w:r w:rsidRPr="00513AE8">
        <w:rPr>
          <w:sz w:val="22"/>
          <w:szCs w:val="22"/>
        </w:rPr>
        <w:t>:</w:t>
      </w:r>
    </w:p>
    <w:p w14:paraId="7C5A4D67" w14:textId="77777777" w:rsidR="00C97B5A" w:rsidRPr="00513AE8" w:rsidRDefault="00C97B5A" w:rsidP="00C97B5A">
      <w:pPr>
        <w:rPr>
          <w:sz w:val="22"/>
          <w:szCs w:val="22"/>
        </w:rPr>
      </w:pPr>
      <w:r w:rsidRPr="00513AE8">
        <w:rPr>
          <w:sz w:val="22"/>
          <w:szCs w:val="22"/>
        </w:rPr>
        <w:t>Fyrir utan tímabundin viðbrögð á stungustað eftir inndælingu undir húð þoldist mar</w:t>
      </w:r>
      <w:r>
        <w:rPr>
          <w:sz w:val="22"/>
          <w:szCs w:val="22"/>
        </w:rPr>
        <w:t>ó</w:t>
      </w:r>
      <w:r w:rsidRPr="00513AE8">
        <w:rPr>
          <w:sz w:val="22"/>
          <w:szCs w:val="22"/>
        </w:rPr>
        <w:t>p</w:t>
      </w:r>
      <w:r>
        <w:rPr>
          <w:sz w:val="22"/>
          <w:szCs w:val="22"/>
        </w:rPr>
        <w:t>í</w:t>
      </w:r>
      <w:r w:rsidRPr="00513AE8">
        <w:rPr>
          <w:sz w:val="22"/>
          <w:szCs w:val="22"/>
        </w:rPr>
        <w:t>tant vel í hundum og ungum köttum sem fengu allt að 5</w:t>
      </w:r>
      <w:r>
        <w:rPr>
          <w:sz w:val="22"/>
          <w:szCs w:val="22"/>
        </w:rPr>
        <w:t> </w:t>
      </w:r>
      <w:r w:rsidRPr="00513AE8">
        <w:rPr>
          <w:sz w:val="22"/>
          <w:szCs w:val="22"/>
        </w:rPr>
        <w:t>mg/kg (5 sinnum ráðlagðan skammt) innspýtingu daglega í 15 daga samfleytt (3 sinnum ráðlagða tímalengd meðferðar). Engin gögn liggja fyrir um ofskömmtun hjá fullorðnum köttum.</w:t>
      </w:r>
    </w:p>
    <w:p w14:paraId="2F5857C3" w14:textId="77777777" w:rsidR="00C97B5A" w:rsidRPr="00513AE8" w:rsidRDefault="00C97B5A" w:rsidP="00C97B5A">
      <w:pPr>
        <w:rPr>
          <w:sz w:val="22"/>
          <w:szCs w:val="22"/>
        </w:rPr>
      </w:pPr>
    </w:p>
    <w:p w14:paraId="6B2BAAAE" w14:textId="77777777" w:rsidR="00C97B5A" w:rsidRPr="00513AE8" w:rsidRDefault="00C97B5A" w:rsidP="00C97B5A">
      <w:pPr>
        <w:rPr>
          <w:sz w:val="22"/>
          <w:szCs w:val="22"/>
        </w:rPr>
      </w:pPr>
      <w:r w:rsidRPr="00513AE8">
        <w:rPr>
          <w:sz w:val="22"/>
          <w:szCs w:val="22"/>
          <w:u w:val="single"/>
        </w:rPr>
        <w:t>Ósamrýmanleiki</w:t>
      </w:r>
      <w:r w:rsidRPr="00513AE8">
        <w:rPr>
          <w:sz w:val="22"/>
          <w:szCs w:val="22"/>
        </w:rPr>
        <w:t>:</w:t>
      </w:r>
    </w:p>
    <w:p w14:paraId="053FC30F" w14:textId="77777777" w:rsidR="00C97B5A" w:rsidRPr="00513AE8" w:rsidRDefault="00C97B5A" w:rsidP="00C97B5A">
      <w:pPr>
        <w:rPr>
          <w:sz w:val="22"/>
          <w:szCs w:val="22"/>
        </w:rPr>
      </w:pPr>
      <w:r w:rsidRPr="00513AE8">
        <w:rPr>
          <w:sz w:val="22"/>
          <w:szCs w:val="22"/>
        </w:rPr>
        <w:t>Prevomax má ekki blanda við önnur dýralyf í sömu sprautu þar sem ekki hafa verið gerðar prófanir á samrýmanleika við önnur lyf.</w:t>
      </w:r>
    </w:p>
    <w:p w14:paraId="7A2AD503" w14:textId="77777777" w:rsidR="00C97B5A" w:rsidRPr="00513AE8" w:rsidRDefault="00C97B5A" w:rsidP="00C97B5A">
      <w:pPr>
        <w:rPr>
          <w:sz w:val="22"/>
          <w:szCs w:val="22"/>
        </w:rPr>
      </w:pPr>
    </w:p>
    <w:p w14:paraId="583AC7A1" w14:textId="77777777" w:rsidR="00C97B5A" w:rsidRPr="00513AE8" w:rsidRDefault="00C97B5A" w:rsidP="00C97B5A">
      <w:pPr>
        <w:rPr>
          <w:sz w:val="22"/>
          <w:szCs w:val="22"/>
        </w:rPr>
      </w:pPr>
    </w:p>
    <w:p w14:paraId="620948EC" w14:textId="77777777" w:rsidR="00C97B5A" w:rsidRPr="00513AE8" w:rsidRDefault="00C97B5A" w:rsidP="00C97B5A">
      <w:pPr>
        <w:ind w:left="567" w:hanging="567"/>
        <w:rPr>
          <w:b/>
          <w:sz w:val="22"/>
          <w:szCs w:val="22"/>
        </w:rPr>
      </w:pPr>
      <w:r w:rsidRPr="00513AE8">
        <w:rPr>
          <w:b/>
          <w:sz w:val="22"/>
          <w:szCs w:val="22"/>
          <w:highlight w:val="lightGray"/>
        </w:rPr>
        <w:t>13.</w:t>
      </w:r>
      <w:r w:rsidRPr="00513AE8">
        <w:rPr>
          <w:b/>
          <w:sz w:val="22"/>
          <w:szCs w:val="22"/>
        </w:rPr>
        <w:tab/>
        <w:t>SÉRSTAKAR VARÚÐARREGLUR VEGNA FÖRGUNAR ÓNOTAÐRA LYFJA EÐA ÚRGANGS, EF VIÐ Á</w:t>
      </w:r>
    </w:p>
    <w:p w14:paraId="193F72FC" w14:textId="77777777" w:rsidR="00C97B5A" w:rsidRPr="00513AE8" w:rsidRDefault="00C97B5A" w:rsidP="00C97B5A">
      <w:pPr>
        <w:rPr>
          <w:sz w:val="22"/>
          <w:szCs w:val="22"/>
        </w:rPr>
      </w:pPr>
    </w:p>
    <w:p w14:paraId="322ADA94" w14:textId="77777777" w:rsidR="00C97B5A" w:rsidRPr="00513AE8" w:rsidRDefault="00C97B5A" w:rsidP="00C97B5A">
      <w:pPr>
        <w:rPr>
          <w:sz w:val="22"/>
          <w:szCs w:val="22"/>
        </w:rPr>
      </w:pPr>
      <w:r w:rsidRPr="00513AE8">
        <w:rPr>
          <w:bCs/>
          <w:sz w:val="22"/>
          <w:szCs w:val="22"/>
        </w:rPr>
        <w:t>Farga skal ónotuðu dýralyfi eða úrgangi vegna dýralyfs í samræmi við gildandi reglur.</w:t>
      </w:r>
    </w:p>
    <w:p w14:paraId="31103FFA" w14:textId="77777777" w:rsidR="00C97B5A" w:rsidRPr="00513AE8" w:rsidRDefault="00C97B5A" w:rsidP="00C97B5A">
      <w:pPr>
        <w:rPr>
          <w:sz w:val="22"/>
          <w:szCs w:val="22"/>
        </w:rPr>
      </w:pPr>
    </w:p>
    <w:p w14:paraId="577315FD" w14:textId="77777777" w:rsidR="00C97B5A" w:rsidRPr="00513AE8" w:rsidRDefault="00C97B5A" w:rsidP="00C97B5A">
      <w:pPr>
        <w:rPr>
          <w:sz w:val="22"/>
          <w:szCs w:val="22"/>
        </w:rPr>
      </w:pPr>
    </w:p>
    <w:p w14:paraId="751F5F47" w14:textId="77777777" w:rsidR="00C97B5A" w:rsidRPr="00513AE8" w:rsidRDefault="00C97B5A" w:rsidP="00C97B5A">
      <w:pPr>
        <w:rPr>
          <w:b/>
          <w:bCs/>
          <w:sz w:val="22"/>
          <w:szCs w:val="22"/>
        </w:rPr>
      </w:pPr>
      <w:r w:rsidRPr="00513AE8">
        <w:rPr>
          <w:b/>
          <w:sz w:val="22"/>
          <w:szCs w:val="22"/>
          <w:highlight w:val="lightGray"/>
        </w:rPr>
        <w:t>14.</w:t>
      </w:r>
      <w:r w:rsidRPr="00513AE8">
        <w:rPr>
          <w:b/>
          <w:bCs/>
          <w:sz w:val="22"/>
          <w:szCs w:val="22"/>
        </w:rPr>
        <w:tab/>
        <w:t>DAGSETNING SÍÐUSTU SAMÞYKKTAR FYLGISEÐILSINS</w:t>
      </w:r>
    </w:p>
    <w:p w14:paraId="4F9714DD" w14:textId="77777777" w:rsidR="00C97B5A" w:rsidRPr="00513AE8" w:rsidRDefault="00C97B5A" w:rsidP="00C97B5A">
      <w:pPr>
        <w:rPr>
          <w:sz w:val="22"/>
          <w:szCs w:val="22"/>
        </w:rPr>
      </w:pPr>
    </w:p>
    <w:p w14:paraId="720835AD" w14:textId="77777777" w:rsidR="00C97B5A" w:rsidRPr="00AF0085" w:rsidRDefault="00C97B5A" w:rsidP="00C97B5A">
      <w:pPr>
        <w:rPr>
          <w:sz w:val="22"/>
          <w:szCs w:val="22"/>
        </w:rPr>
      </w:pPr>
      <w:r w:rsidRPr="00513AE8">
        <w:rPr>
          <w:bCs/>
          <w:sz w:val="22"/>
          <w:szCs w:val="22"/>
        </w:rPr>
        <w:t>Ítarlegar upplýsingar um dýralyfið eru birtar á vef Lyfjastofnunar Evrópu (</w:t>
      </w:r>
      <w:hyperlink r:id="rId9" w:history="1">
        <w:r w:rsidRPr="00AF0085">
          <w:rPr>
            <w:rStyle w:val="Hyperlink"/>
            <w:sz w:val="22"/>
            <w:szCs w:val="22"/>
          </w:rPr>
          <w:t>http://www.ema.europa.eu</w:t>
        </w:r>
      </w:hyperlink>
      <w:r w:rsidRPr="00AF0085">
        <w:rPr>
          <w:sz w:val="22"/>
          <w:szCs w:val="22"/>
        </w:rPr>
        <w:t xml:space="preserve">/). </w:t>
      </w:r>
    </w:p>
    <w:p w14:paraId="4000346B" w14:textId="77777777" w:rsidR="00C97B5A" w:rsidRPr="00513AE8" w:rsidRDefault="00C97B5A" w:rsidP="00C97B5A">
      <w:pPr>
        <w:rPr>
          <w:sz w:val="22"/>
          <w:szCs w:val="22"/>
        </w:rPr>
      </w:pPr>
    </w:p>
    <w:p w14:paraId="62E7CF66" w14:textId="77777777" w:rsidR="00C97B5A" w:rsidRPr="00AF0085" w:rsidRDefault="00C97B5A" w:rsidP="00C97B5A">
      <w:pPr>
        <w:rPr>
          <w:bCs/>
          <w:sz w:val="22"/>
          <w:szCs w:val="22"/>
        </w:rPr>
      </w:pPr>
      <w:r w:rsidRPr="00513AE8">
        <w:rPr>
          <w:bCs/>
          <w:sz w:val="22"/>
          <w:szCs w:val="22"/>
        </w:rPr>
        <w:t xml:space="preserve">Upplýsingar á íslensku eru á </w:t>
      </w:r>
      <w:hyperlink r:id="rId10" w:history="1">
        <w:r w:rsidRPr="00AF0085">
          <w:rPr>
            <w:rStyle w:val="Hyperlink"/>
            <w:bCs/>
            <w:sz w:val="22"/>
            <w:szCs w:val="22"/>
          </w:rPr>
          <w:t>http://www.serlyfjaskra.is</w:t>
        </w:r>
      </w:hyperlink>
      <w:r w:rsidRPr="00AF0085">
        <w:rPr>
          <w:bCs/>
          <w:sz w:val="22"/>
          <w:szCs w:val="22"/>
        </w:rPr>
        <w:t xml:space="preserve"> </w:t>
      </w:r>
    </w:p>
    <w:p w14:paraId="720C76C9" w14:textId="77777777" w:rsidR="00C97B5A" w:rsidRPr="00AF0085" w:rsidRDefault="00C97B5A" w:rsidP="00C97B5A">
      <w:pPr>
        <w:rPr>
          <w:sz w:val="22"/>
          <w:szCs w:val="22"/>
        </w:rPr>
      </w:pPr>
    </w:p>
    <w:p w14:paraId="6335EB16" w14:textId="77777777" w:rsidR="00C97B5A" w:rsidRPr="00513AE8" w:rsidRDefault="00C97B5A" w:rsidP="00C97B5A">
      <w:pPr>
        <w:rPr>
          <w:sz w:val="22"/>
          <w:szCs w:val="22"/>
        </w:rPr>
      </w:pPr>
    </w:p>
    <w:p w14:paraId="2688A4C1" w14:textId="77777777" w:rsidR="00C97B5A" w:rsidRPr="00513AE8" w:rsidRDefault="00C97B5A" w:rsidP="00C97B5A">
      <w:pPr>
        <w:rPr>
          <w:b/>
          <w:bCs/>
          <w:sz w:val="22"/>
          <w:szCs w:val="22"/>
        </w:rPr>
      </w:pPr>
      <w:r w:rsidRPr="00513AE8">
        <w:rPr>
          <w:b/>
          <w:sz w:val="22"/>
          <w:szCs w:val="22"/>
          <w:highlight w:val="lightGray"/>
        </w:rPr>
        <w:t>15</w:t>
      </w:r>
      <w:r w:rsidRPr="00513AE8">
        <w:rPr>
          <w:b/>
          <w:bCs/>
          <w:sz w:val="22"/>
          <w:szCs w:val="22"/>
        </w:rPr>
        <w:t>.</w:t>
      </w:r>
      <w:r w:rsidRPr="00513AE8">
        <w:rPr>
          <w:b/>
          <w:bCs/>
          <w:sz w:val="22"/>
          <w:szCs w:val="22"/>
        </w:rPr>
        <w:tab/>
        <w:t>AÐRAR UPPLÝSINGAR</w:t>
      </w:r>
    </w:p>
    <w:p w14:paraId="632539F5" w14:textId="77777777" w:rsidR="00C97B5A" w:rsidRPr="00513AE8" w:rsidRDefault="00C97B5A" w:rsidP="00C97B5A">
      <w:pPr>
        <w:rPr>
          <w:bCs/>
          <w:sz w:val="22"/>
          <w:szCs w:val="22"/>
        </w:rPr>
      </w:pPr>
    </w:p>
    <w:p w14:paraId="262D4E89" w14:textId="77777777" w:rsidR="00C97B5A" w:rsidRPr="00513AE8" w:rsidRDefault="00C97B5A" w:rsidP="00C97B5A">
      <w:pPr>
        <w:rPr>
          <w:bCs/>
          <w:sz w:val="22"/>
          <w:szCs w:val="22"/>
        </w:rPr>
      </w:pPr>
      <w:r w:rsidRPr="00513AE8">
        <w:rPr>
          <w:bCs/>
          <w:sz w:val="22"/>
          <w:szCs w:val="22"/>
        </w:rPr>
        <w:t xml:space="preserve">Gulbrúnt hettuglas úr gleri af gerð 1, lokað með húðuðum klóróbútýlgúmmítappa og álhettu í pappaöskju. </w:t>
      </w:r>
    </w:p>
    <w:p w14:paraId="332AB224" w14:textId="77777777" w:rsidR="00C97B5A" w:rsidRPr="00513AE8" w:rsidRDefault="00C97B5A" w:rsidP="00C97B5A">
      <w:pPr>
        <w:rPr>
          <w:bCs/>
          <w:sz w:val="22"/>
          <w:szCs w:val="22"/>
        </w:rPr>
      </w:pPr>
      <w:r w:rsidRPr="00513AE8">
        <w:rPr>
          <w:bCs/>
          <w:sz w:val="22"/>
          <w:szCs w:val="22"/>
        </w:rPr>
        <w:t xml:space="preserve">Í hverri pakkningu er eitt 10 ml, 20 ml, 25 ml eða 50 ml hettuglas. </w:t>
      </w:r>
    </w:p>
    <w:p w14:paraId="0800D6CA" w14:textId="77777777" w:rsidR="00C97B5A" w:rsidRPr="00513AE8" w:rsidRDefault="00C97B5A" w:rsidP="00C97B5A">
      <w:pPr>
        <w:rPr>
          <w:bCs/>
          <w:sz w:val="22"/>
          <w:szCs w:val="22"/>
        </w:rPr>
      </w:pPr>
    </w:p>
    <w:p w14:paraId="233CB058" w14:textId="77777777" w:rsidR="00C97B5A" w:rsidRPr="00513AE8" w:rsidRDefault="00C97B5A" w:rsidP="00C97B5A">
      <w:pPr>
        <w:rPr>
          <w:bCs/>
          <w:sz w:val="22"/>
          <w:szCs w:val="22"/>
        </w:rPr>
      </w:pPr>
      <w:r w:rsidRPr="00513AE8">
        <w:rPr>
          <w:bCs/>
          <w:sz w:val="22"/>
          <w:szCs w:val="22"/>
        </w:rPr>
        <w:t>Ekki er víst að allar pakkningastærðir séu markaðssettar.</w:t>
      </w:r>
    </w:p>
    <w:p w14:paraId="6A45D2D8" w14:textId="77777777" w:rsidR="00C97B5A" w:rsidRPr="00513AE8" w:rsidRDefault="00C97B5A" w:rsidP="00C97B5A">
      <w:pPr>
        <w:rPr>
          <w:b/>
          <w:sz w:val="22"/>
          <w:szCs w:val="22"/>
        </w:rPr>
      </w:pPr>
    </w:p>
    <w:p w14:paraId="13B68F20" w14:textId="77777777" w:rsidR="00C97B5A" w:rsidRPr="00513AE8" w:rsidRDefault="00C97B5A" w:rsidP="00C97B5A">
      <w:pPr>
        <w:rPr>
          <w:sz w:val="22"/>
          <w:szCs w:val="22"/>
        </w:rPr>
      </w:pPr>
    </w:p>
    <w:p w14:paraId="5D9D6C41" w14:textId="77777777" w:rsidR="00C97B5A" w:rsidRPr="00513AE8" w:rsidRDefault="00C97B5A" w:rsidP="00C97B5A">
      <w:pPr>
        <w:rPr>
          <w:sz w:val="22"/>
          <w:szCs w:val="22"/>
        </w:rPr>
      </w:pPr>
    </w:p>
    <w:p w14:paraId="7E50862D" w14:textId="77777777" w:rsidR="00CF3FDC" w:rsidRDefault="00CF3FDC"/>
    <w:sectPr w:rsidR="00CF3FDC" w:rsidSect="00BF0918">
      <w:footerReference w:type="default" r:id="rId11"/>
      <w:footerReference w:type="first" r:id="rId12"/>
      <w:pgSz w:w="11907" w:h="16840" w:code="9"/>
      <w:pgMar w:top="1134" w:right="1418" w:bottom="1134" w:left="1418" w:header="737" w:footer="73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3B66A" w14:textId="77777777" w:rsidR="003D7D6E" w:rsidRPr="00730FBF" w:rsidRDefault="00C97B5A">
    <w:pPr>
      <w:pStyle w:val="Footer"/>
      <w:tabs>
        <w:tab w:val="clear" w:pos="8930"/>
        <w:tab w:val="right" w:pos="8931"/>
      </w:tabs>
      <w:jc w:val="center"/>
      <w:rPr>
        <w:rFonts w:ascii="Times New Roman" w:hAnsi="Times New Roman"/>
      </w:rPr>
    </w:pPr>
    <w:r w:rsidRPr="00730FBF">
      <w:rPr>
        <w:rStyle w:val="PageNumber"/>
        <w:rFonts w:ascii="Times New Roman" w:hAnsi="Times New Roman"/>
      </w:rPr>
      <w:fldChar w:fldCharType="begin"/>
    </w:r>
    <w:r w:rsidRPr="00730FBF">
      <w:rPr>
        <w:rStyle w:val="PageNumber"/>
        <w:rFonts w:ascii="Times New Roman" w:hAnsi="Times New Roman"/>
      </w:rPr>
      <w:instrText xml:space="preserve"> PAGE </w:instrText>
    </w:r>
    <w:r w:rsidRPr="00730FBF">
      <w:rPr>
        <w:rStyle w:val="PageNumber"/>
        <w:rFonts w:ascii="Times New Roman" w:hAnsi="Times New Roman"/>
      </w:rPr>
      <w:fldChar w:fldCharType="separate"/>
    </w:r>
    <w:r>
      <w:rPr>
        <w:rStyle w:val="PageNumber"/>
        <w:rFonts w:ascii="Times New Roman" w:hAnsi="Times New Roman"/>
      </w:rPr>
      <w:t>19</w:t>
    </w:r>
    <w:r w:rsidRPr="00730FBF">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8AB0" w14:textId="77777777" w:rsidR="003D7D6E" w:rsidRDefault="00C97B5A">
    <w:pPr>
      <w:pStyle w:val="Footer"/>
      <w:tabs>
        <w:tab w:val="clear" w:pos="8930"/>
        <w:tab w:val="right" w:pos="8931"/>
      </w:tabs>
      <w:rPr>
        <w:rStyle w:val="PageNumber"/>
      </w:rPr>
    </w:pPr>
  </w:p>
  <w:p w14:paraId="5A1055DB" w14:textId="77777777" w:rsidR="003D7D6E" w:rsidRDefault="00C97B5A">
    <w:pPr>
      <w:pStyle w:val="Footer"/>
      <w:tabs>
        <w:tab w:val="clear" w:pos="8930"/>
        <w:tab w:val="right" w:pos="8931"/>
      </w:tabs>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5A"/>
    <w:rsid w:val="000510E3"/>
    <w:rsid w:val="00C97B5A"/>
    <w:rsid w:val="00CF3FDC"/>
  </w:rsids>
  <m:mathPr>
    <m:mathFont m:val="Cambria Math"/>
    <m:brkBin m:val="before"/>
    <m:brkBinSub m:val="--"/>
    <m:smallFrac m:val="0"/>
    <m:dispDef/>
    <m:lMargin m:val="0"/>
    <m:rMargin m:val="0"/>
    <m:defJc m:val="centerGroup"/>
    <m:wrapIndent m:val="1440"/>
    <m:intLim m:val="subSup"/>
    <m:naryLim m:val="undOvr"/>
  </m:mathPr>
  <w:themeFontLang w:val="is-I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AE73"/>
  <w15:chartTrackingRefBased/>
  <w15:docId w15:val="{8C637AD6-2A7B-4139-BEDC-2AD1B13E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B5A"/>
    <w:pPr>
      <w:spacing w:after="0" w:line="240" w:lineRule="auto"/>
    </w:pPr>
    <w:rPr>
      <w:rFonts w:ascii="Times New Roman"/>
      <w:noProof/>
      <w:sz w:val="24"/>
      <w:szCs w:val="24"/>
      <w:lang w:val="is-I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7B5A"/>
  </w:style>
  <w:style w:type="paragraph" w:styleId="Footer">
    <w:name w:val="footer"/>
    <w:basedOn w:val="Normal"/>
    <w:link w:val="FooterChar"/>
    <w:rsid w:val="00C97B5A"/>
    <w:pPr>
      <w:tabs>
        <w:tab w:val="center" w:pos="4536"/>
        <w:tab w:val="center" w:pos="8930"/>
      </w:tabs>
    </w:pPr>
    <w:rPr>
      <w:rFonts w:ascii="Arial" w:hAnsi="Arial"/>
      <w:sz w:val="16"/>
      <w:szCs w:val="20"/>
      <w:lang w:val="en-GB"/>
    </w:rPr>
  </w:style>
  <w:style w:type="character" w:customStyle="1" w:styleId="FooterChar">
    <w:name w:val="Footer Char"/>
    <w:basedOn w:val="DefaultParagraphFont"/>
    <w:link w:val="Footer"/>
    <w:rsid w:val="00C97B5A"/>
    <w:rPr>
      <w:rFonts w:ascii="Arial" w:hAnsi="Arial"/>
      <w:noProof/>
      <w:sz w:val="16"/>
      <w:szCs w:val="20"/>
      <w:lang w:eastAsia="en-US"/>
    </w:rPr>
  </w:style>
  <w:style w:type="character" w:styleId="Hyperlink">
    <w:name w:val="Hyperlink"/>
    <w:rsid w:val="00C97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erlyfjaskra.is" TargetMode="External"/><Relationship Id="rId4" Type="http://schemas.openxmlformats.org/officeDocument/2006/relationships/styles" Target="styles.xml"/><Relationship Id="rId9" Type="http://schemas.openxmlformats.org/officeDocument/2006/relationships/hyperlink" Target="http://www.ema.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8AD1DA71D804F91AAD8514B114F7A" ma:contentTypeVersion="12" ma:contentTypeDescription="Create a new document." ma:contentTypeScope="" ma:versionID="b46d89ccdecd23fd15c4f2834b743e7f">
  <xsd:schema xmlns:xsd="http://www.w3.org/2001/XMLSchema" xmlns:xs="http://www.w3.org/2001/XMLSchema" xmlns:p="http://schemas.microsoft.com/office/2006/metadata/properties" xmlns:ns3="97f706b6-d87b-4e70-98b3-0a2bd5fed3a4" xmlns:ns4="7d9ed75b-e171-498a-95b8-3789c97303d6" targetNamespace="http://schemas.microsoft.com/office/2006/metadata/properties" ma:root="true" ma:fieldsID="d4775b463be296a542e69e914218bf4a" ns3:_="" ns4:_="">
    <xsd:import namespace="97f706b6-d87b-4e70-98b3-0a2bd5fed3a4"/>
    <xsd:import namespace="7d9ed75b-e171-498a-95b8-3789c97303d6"/>
    <xsd:element name="properties">
      <xsd:complexType>
        <xsd:sequence>
          <xsd:element name="documentManagement">
            <xsd:complexType>
              <xsd:all>
                <xsd:element ref="ns3:SharedWithDetails" minOccurs="0"/>
                <xsd:element ref="ns3:SharedWithUsers" minOccurs="0"/>
                <xsd:element ref="ns3:SharingHintHash" minOccurs="0"/>
                <xsd:element ref="ns3:LastSharedByTime" minOccurs="0"/>
                <xsd:element ref="ns3:LastSharedByUser"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706b6-d87b-4e70-98b3-0a2bd5fed3a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9ed75b-e171-498a-95b8-3789c97303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3E295-529D-496E-A514-727166804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706b6-d87b-4e70-98b3-0a2bd5fed3a4"/>
    <ds:schemaRef ds:uri="7d9ed75b-e171-498a-95b8-3789c9730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C5CBC-8046-47DE-B5B7-089D217924B0}">
  <ds:schemaRefs>
    <ds:schemaRef ds:uri="http://schemas.microsoft.com/sharepoint/v3/contenttype/forms"/>
  </ds:schemaRefs>
</ds:datastoreItem>
</file>

<file path=customXml/itemProps3.xml><?xml version="1.0" encoding="utf-8"?>
<ds:datastoreItem xmlns:ds="http://schemas.openxmlformats.org/officeDocument/2006/customXml" ds:itemID="{722A4BEA-3941-4289-A3E3-1B4AD76764FB}">
  <ds:schemaRefs>
    <ds:schemaRef ds:uri="http://schemas.microsoft.com/office/2006/documentManagement/types"/>
    <ds:schemaRef ds:uri="http://schemas.microsoft.com/office/infopath/2007/PartnerControls"/>
    <ds:schemaRef ds:uri="7d9ed75b-e171-498a-95b8-3789c97303d6"/>
    <ds:schemaRef ds:uri="http://purl.org/dc/elements/1.1/"/>
    <ds:schemaRef ds:uri="http://schemas.microsoft.com/office/2006/metadata/properties"/>
    <ds:schemaRef ds:uri="http://purl.org/dc/terms/"/>
    <ds:schemaRef ds:uri="http://schemas.openxmlformats.org/package/2006/metadata/core-properties"/>
    <ds:schemaRef ds:uri="97f706b6-d87b-4e70-98b3-0a2bd5fed3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Líney Emma Jónsdóttir</dc:creator>
  <cp:keywords/>
  <dc:description/>
  <cp:lastModifiedBy>Líney Emma Jónsdóttir</cp:lastModifiedBy>
  <cp:revision>1</cp:revision>
  <dcterms:created xsi:type="dcterms:W3CDTF">2020-06-02T12:32:00Z</dcterms:created>
  <dcterms:modified xsi:type="dcterms:W3CDTF">2020-06-02T14:25:00Z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0x0101003628AD1DA71D804F91AAD8514B114F7A</vt:lpwstr>
  </property>
</Properties>
</file>